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36C0B" w14:textId="7FB559B6" w:rsidR="00CA5AE6" w:rsidRPr="00A73870" w:rsidRDefault="00CA5AE6" w:rsidP="00CA5AE6">
      <w:pPr>
        <w:pStyle w:val="Header"/>
        <w:jc w:val="center"/>
        <w:rPr>
          <w:rFonts w:ascii="Calibri" w:hAnsi="Calibri" w:cs="Calibri"/>
          <w:b/>
          <w:bCs/>
          <w:sz w:val="28"/>
          <w:szCs w:val="28"/>
        </w:rPr>
      </w:pPr>
      <w:r w:rsidRPr="00A73870">
        <w:rPr>
          <w:rFonts w:ascii="Calibri" w:hAnsi="Calibri" w:cs="Calibri"/>
          <w:b/>
          <w:bCs/>
          <w:sz w:val="28"/>
          <w:szCs w:val="28"/>
        </w:rPr>
        <w:t>NAIFA-</w:t>
      </w:r>
      <w:r w:rsidRPr="00A73870">
        <w:rPr>
          <w:rFonts w:ascii="Calibri" w:hAnsi="Calibri" w:cs="Calibri"/>
          <w:b/>
          <w:bCs/>
          <w:sz w:val="28"/>
          <w:szCs w:val="28"/>
          <w:highlight w:val="yellow"/>
        </w:rPr>
        <w:t>Chapter</w:t>
      </w:r>
      <w:r w:rsidRPr="00A73870">
        <w:rPr>
          <w:rFonts w:ascii="Calibri" w:hAnsi="Calibri" w:cs="Calibri"/>
          <w:b/>
          <w:bCs/>
          <w:sz w:val="28"/>
          <w:szCs w:val="28"/>
        </w:rPr>
        <w:t xml:space="preserve"> Speaker Policy</w:t>
      </w:r>
    </w:p>
    <w:p w14:paraId="0848D420" w14:textId="6AF305DD" w:rsidR="00575B40" w:rsidRPr="007D7ABB" w:rsidRDefault="0054155A" w:rsidP="00E139A2">
      <w:pPr>
        <w:pStyle w:val="ListParagraph"/>
        <w:numPr>
          <w:ilvl w:val="0"/>
          <w:numId w:val="2"/>
        </w:numPr>
        <w:spacing w:before="240"/>
        <w:rPr>
          <w:rFonts w:ascii="Calibri" w:hAnsi="Calibri" w:cs="Calibri"/>
        </w:rPr>
      </w:pPr>
      <w:r w:rsidRPr="007D7ABB">
        <w:rPr>
          <w:rFonts w:ascii="Calibri" w:hAnsi="Calibri" w:cs="Calibri"/>
        </w:rPr>
        <w:t>All speakers at NAIFA-</w:t>
      </w:r>
      <w:r w:rsidRPr="007D7ABB">
        <w:rPr>
          <w:rFonts w:ascii="Calibri" w:hAnsi="Calibri" w:cs="Calibri"/>
          <w:highlight w:val="yellow"/>
        </w:rPr>
        <w:t>Chapter</w:t>
      </w:r>
      <w:r w:rsidRPr="007D7ABB">
        <w:rPr>
          <w:rFonts w:ascii="Calibri" w:hAnsi="Calibri" w:cs="Calibri"/>
        </w:rPr>
        <w:t xml:space="preserve"> </w:t>
      </w:r>
      <w:r w:rsidR="00745B76" w:rsidRPr="007D7ABB">
        <w:rPr>
          <w:rFonts w:ascii="Calibri" w:hAnsi="Calibri" w:cs="Calibri"/>
        </w:rPr>
        <w:t xml:space="preserve">events </w:t>
      </w:r>
      <w:r w:rsidRPr="007D7ABB">
        <w:rPr>
          <w:rFonts w:ascii="Calibri" w:hAnsi="Calibri" w:cs="Calibri"/>
        </w:rPr>
        <w:t>agree to be bound by</w:t>
      </w:r>
      <w:r w:rsidR="00615648" w:rsidRPr="007D7ABB">
        <w:rPr>
          <w:rFonts w:ascii="Calibri" w:hAnsi="Calibri" w:cs="Calibri"/>
        </w:rPr>
        <w:t xml:space="preserve"> the </w:t>
      </w:r>
      <w:r w:rsidR="00615648" w:rsidRPr="007D7ABB">
        <w:rPr>
          <w:rFonts w:ascii="Calibri" w:hAnsi="Calibri" w:cs="Calibri"/>
          <w:b/>
          <w:bCs/>
        </w:rPr>
        <w:t>NAIFA Policy on Recruiting and Association Activities</w:t>
      </w:r>
      <w:r w:rsidR="008B505D" w:rsidRPr="007D7ABB">
        <w:rPr>
          <w:rFonts w:ascii="Calibri" w:hAnsi="Calibri" w:cs="Calibri"/>
        </w:rPr>
        <w:t xml:space="preserve">, which prohibits the utilization of NAIFA activities </w:t>
      </w:r>
      <w:r w:rsidR="00F16107" w:rsidRPr="007D7ABB">
        <w:rPr>
          <w:rFonts w:ascii="Calibri" w:hAnsi="Calibri" w:cs="Calibri"/>
        </w:rPr>
        <w:t xml:space="preserve">to actively or directly recruit members to their companies or agencies </w:t>
      </w:r>
      <w:r w:rsidR="007C1323" w:rsidRPr="007D7ABB">
        <w:rPr>
          <w:rFonts w:ascii="Calibri" w:hAnsi="Calibri" w:cs="Calibri"/>
        </w:rPr>
        <w:t xml:space="preserve">(i.e., proselytizing). Violations </w:t>
      </w:r>
      <w:r w:rsidR="00E11A7E" w:rsidRPr="007D7ABB">
        <w:rPr>
          <w:rFonts w:ascii="Calibri" w:hAnsi="Calibri" w:cs="Calibri"/>
        </w:rPr>
        <w:t>of this policy are subject to disciplinary action, including a permanent ban from future speaking engagements.</w:t>
      </w:r>
    </w:p>
    <w:p w14:paraId="09FAD1C2" w14:textId="4DD3B696" w:rsidR="005D306F" w:rsidRPr="007D7ABB" w:rsidRDefault="00745B76" w:rsidP="00E139A2">
      <w:pPr>
        <w:pStyle w:val="ListParagraph"/>
        <w:numPr>
          <w:ilvl w:val="0"/>
          <w:numId w:val="2"/>
        </w:numPr>
        <w:spacing w:before="240"/>
        <w:rPr>
          <w:rFonts w:ascii="Calibri" w:hAnsi="Calibri" w:cs="Calibri"/>
        </w:rPr>
      </w:pPr>
      <w:r w:rsidRPr="007D7ABB">
        <w:rPr>
          <w:rFonts w:ascii="Calibri" w:hAnsi="Calibri" w:cs="Calibri"/>
        </w:rPr>
        <w:t>All speakers at NAIFA-</w:t>
      </w:r>
      <w:r w:rsidRPr="007D7ABB">
        <w:rPr>
          <w:rFonts w:ascii="Calibri" w:hAnsi="Calibri" w:cs="Calibri"/>
          <w:highlight w:val="yellow"/>
        </w:rPr>
        <w:t>Chapter</w:t>
      </w:r>
      <w:r w:rsidR="000C06B3" w:rsidRPr="007D7ABB">
        <w:rPr>
          <w:rFonts w:ascii="Calibri" w:hAnsi="Calibri" w:cs="Calibri"/>
        </w:rPr>
        <w:t xml:space="preserve"> recognize and agree that hate speech, defined as any form of expression through which speakers intend to vilify, humiliate, or incite hatred against </w:t>
      </w:r>
      <w:r w:rsidR="008A464E" w:rsidRPr="007D7ABB">
        <w:rPr>
          <w:rFonts w:ascii="Calibri" w:hAnsi="Calibri" w:cs="Calibri"/>
        </w:rPr>
        <w:t xml:space="preserve">any </w:t>
      </w:r>
      <w:r w:rsidR="000C06B3" w:rsidRPr="007D7ABB">
        <w:rPr>
          <w:rFonts w:ascii="Calibri" w:hAnsi="Calibri" w:cs="Calibri"/>
        </w:rPr>
        <w:t xml:space="preserve">group of class of </w:t>
      </w:r>
      <w:r w:rsidR="00265285" w:rsidRPr="007D7ABB">
        <w:rPr>
          <w:rFonts w:ascii="Calibri" w:hAnsi="Calibri" w:cs="Calibri"/>
        </w:rPr>
        <w:t>persons, will not be tolerated. Violation of this policy will result in the immediate</w:t>
      </w:r>
      <w:r w:rsidR="002C742E" w:rsidRPr="007D7ABB">
        <w:rPr>
          <w:rFonts w:ascii="Calibri" w:hAnsi="Calibri" w:cs="Calibri"/>
        </w:rPr>
        <w:t xml:space="preserve"> end of the speech and a permanent ban from future speaking engagements.</w:t>
      </w:r>
    </w:p>
    <w:p w14:paraId="46AE3252" w14:textId="4E108450" w:rsidR="007119B1" w:rsidRPr="007D7ABB" w:rsidRDefault="00451204" w:rsidP="007119B1">
      <w:pPr>
        <w:pStyle w:val="ListParagraph"/>
        <w:numPr>
          <w:ilvl w:val="0"/>
          <w:numId w:val="2"/>
        </w:numPr>
        <w:spacing w:before="240"/>
        <w:rPr>
          <w:rFonts w:ascii="Calibri" w:hAnsi="Calibri" w:cs="Calibri"/>
        </w:rPr>
      </w:pPr>
      <w:r w:rsidRPr="007D7ABB">
        <w:rPr>
          <w:rFonts w:ascii="Calibri" w:hAnsi="Calibri" w:cs="Calibri"/>
        </w:rPr>
        <w:t>NAIFA-</w:t>
      </w:r>
      <w:r w:rsidRPr="007D7ABB">
        <w:rPr>
          <w:rFonts w:ascii="Calibri" w:hAnsi="Calibri" w:cs="Calibri"/>
          <w:highlight w:val="yellow"/>
        </w:rPr>
        <w:t>Chapter</w:t>
      </w:r>
      <w:r w:rsidRPr="007D7ABB">
        <w:rPr>
          <w:rFonts w:ascii="Calibri" w:hAnsi="Calibri" w:cs="Calibri"/>
        </w:rPr>
        <w:t xml:space="preserve"> is a </w:t>
      </w:r>
      <w:r w:rsidR="004043A2" w:rsidRPr="007D7ABB">
        <w:rPr>
          <w:rFonts w:ascii="Calibri" w:hAnsi="Calibri" w:cs="Calibri"/>
        </w:rPr>
        <w:t xml:space="preserve">non-partisan organization that works with all parties to advance </w:t>
      </w:r>
      <w:r w:rsidR="005C631E" w:rsidRPr="007D7ABB">
        <w:rPr>
          <w:rFonts w:ascii="Calibri" w:hAnsi="Calibri" w:cs="Calibri"/>
        </w:rPr>
        <w:t xml:space="preserve">the political interests of its members and their clients. Speakers should avoid </w:t>
      </w:r>
      <w:r w:rsidR="00F64388" w:rsidRPr="007D7ABB">
        <w:rPr>
          <w:rFonts w:ascii="Calibri" w:hAnsi="Calibri" w:cs="Calibri"/>
        </w:rPr>
        <w:t>partisan messages</w:t>
      </w:r>
      <w:r w:rsidR="00A762A5" w:rsidRPr="007D7ABB">
        <w:rPr>
          <w:rFonts w:ascii="Calibri" w:hAnsi="Calibri" w:cs="Calibri"/>
        </w:rPr>
        <w:t xml:space="preserve"> in their messages, unless the </w:t>
      </w:r>
      <w:r w:rsidR="00E139A2" w:rsidRPr="007D7ABB">
        <w:rPr>
          <w:rFonts w:ascii="Calibri" w:hAnsi="Calibri" w:cs="Calibri"/>
        </w:rPr>
        <w:t>content is previously known to and approved by the appropriate NAIFA-</w:t>
      </w:r>
      <w:r w:rsidR="00E139A2" w:rsidRPr="007D7ABB">
        <w:rPr>
          <w:rFonts w:ascii="Calibri" w:hAnsi="Calibri" w:cs="Calibri"/>
          <w:highlight w:val="yellow"/>
        </w:rPr>
        <w:t>Chapter</w:t>
      </w:r>
      <w:r w:rsidR="00E139A2" w:rsidRPr="007D7ABB">
        <w:rPr>
          <w:rFonts w:ascii="Calibri" w:hAnsi="Calibri" w:cs="Calibri"/>
        </w:rPr>
        <w:t xml:space="preserve"> committee and NAIFA-</w:t>
      </w:r>
      <w:r w:rsidR="00E139A2" w:rsidRPr="007D7ABB">
        <w:rPr>
          <w:rFonts w:ascii="Calibri" w:hAnsi="Calibri" w:cs="Calibri"/>
          <w:highlight w:val="yellow"/>
        </w:rPr>
        <w:t>Chapter</w:t>
      </w:r>
      <w:r w:rsidR="00E139A2" w:rsidRPr="007D7ABB">
        <w:rPr>
          <w:rFonts w:ascii="Calibri" w:hAnsi="Calibri" w:cs="Calibri"/>
        </w:rPr>
        <w:t xml:space="preserve"> Chapter Executive.</w:t>
      </w:r>
    </w:p>
    <w:p w14:paraId="23CD5B0B" w14:textId="77777777" w:rsidR="007119B1" w:rsidRPr="007D7ABB" w:rsidRDefault="007119B1" w:rsidP="007119B1">
      <w:pPr>
        <w:pStyle w:val="ListParagraph"/>
        <w:numPr>
          <w:ilvl w:val="0"/>
          <w:numId w:val="2"/>
        </w:numPr>
        <w:spacing w:before="240"/>
        <w:rPr>
          <w:rFonts w:ascii="Calibri" w:hAnsi="Calibri" w:cs="Calibri"/>
        </w:rPr>
      </w:pPr>
      <w:r w:rsidRPr="007D7ABB">
        <w:rPr>
          <w:rFonts w:ascii="Calibri" w:hAnsi="Calibri" w:cs="Calibri"/>
        </w:rPr>
        <w:t>All speakers shall notify and provide to NAIFA-</w:t>
      </w:r>
      <w:r w:rsidRPr="007D7ABB">
        <w:rPr>
          <w:rFonts w:ascii="Calibri" w:hAnsi="Calibri" w:cs="Calibri"/>
          <w:highlight w:val="yellow"/>
        </w:rPr>
        <w:t>Chapter</w:t>
      </w:r>
      <w:r w:rsidRPr="007D7ABB">
        <w:rPr>
          <w:rFonts w:ascii="Calibri" w:hAnsi="Calibri" w:cs="Calibri"/>
        </w:rPr>
        <w:t xml:space="preserve"> staff a minimum of two weeks in advance of the event any handouts that are to be distributed electronically or via hard copy to attendees.</w:t>
      </w:r>
    </w:p>
    <w:p w14:paraId="451AFFE7" w14:textId="69496419" w:rsidR="00F0565A" w:rsidRPr="007D7ABB" w:rsidRDefault="00622706" w:rsidP="00E139A2">
      <w:pPr>
        <w:pStyle w:val="ListParagraph"/>
        <w:numPr>
          <w:ilvl w:val="0"/>
          <w:numId w:val="2"/>
        </w:numPr>
        <w:spacing w:before="240"/>
        <w:rPr>
          <w:rFonts w:ascii="Calibri" w:hAnsi="Calibri" w:cs="Calibri"/>
        </w:rPr>
      </w:pPr>
      <w:r w:rsidRPr="007D7ABB">
        <w:rPr>
          <w:rFonts w:ascii="Calibri" w:hAnsi="Calibri" w:cs="Calibri"/>
        </w:rPr>
        <w:t>All speaker honoraria, expense reimbursement and registration fee waivers must be agreed upon in advance, reviewed by the appropriate NAIFA-</w:t>
      </w:r>
      <w:r w:rsidRPr="007D7ABB">
        <w:rPr>
          <w:rFonts w:ascii="Calibri" w:hAnsi="Calibri" w:cs="Calibri"/>
          <w:highlight w:val="yellow"/>
        </w:rPr>
        <w:t>Chapter</w:t>
      </w:r>
      <w:r w:rsidRPr="007D7ABB">
        <w:rPr>
          <w:rFonts w:ascii="Calibri" w:hAnsi="Calibri" w:cs="Calibri"/>
        </w:rPr>
        <w:t xml:space="preserve"> committee and approved by the </w:t>
      </w:r>
      <w:r w:rsidR="00F0565A" w:rsidRPr="007D7ABB">
        <w:rPr>
          <w:rFonts w:ascii="Calibri" w:hAnsi="Calibri" w:cs="Calibri"/>
        </w:rPr>
        <w:t>NAIFA-</w:t>
      </w:r>
      <w:r w:rsidR="00F0565A" w:rsidRPr="007D7ABB">
        <w:rPr>
          <w:rFonts w:ascii="Calibri" w:hAnsi="Calibri" w:cs="Calibri"/>
          <w:highlight w:val="yellow"/>
        </w:rPr>
        <w:t>Chapter</w:t>
      </w:r>
      <w:r w:rsidR="00F0565A" w:rsidRPr="007D7ABB">
        <w:rPr>
          <w:rFonts w:ascii="Calibri" w:hAnsi="Calibri" w:cs="Calibri"/>
        </w:rPr>
        <w:t xml:space="preserve"> Chapter Executive</w:t>
      </w:r>
      <w:r w:rsidRPr="007D7ABB">
        <w:rPr>
          <w:rFonts w:ascii="Calibri" w:hAnsi="Calibri" w:cs="Calibri"/>
        </w:rPr>
        <w:t>.</w:t>
      </w:r>
    </w:p>
    <w:p w14:paraId="6DFBFFD5" w14:textId="0DB8A316" w:rsidR="00622706" w:rsidRPr="007D7ABB" w:rsidRDefault="00622706" w:rsidP="00E139A2">
      <w:pPr>
        <w:pStyle w:val="ListParagraph"/>
        <w:numPr>
          <w:ilvl w:val="0"/>
          <w:numId w:val="2"/>
        </w:numPr>
        <w:spacing w:before="240"/>
        <w:rPr>
          <w:rFonts w:ascii="Calibri" w:hAnsi="Calibri" w:cs="Calibri"/>
        </w:rPr>
      </w:pPr>
      <w:r w:rsidRPr="007D7ABB">
        <w:rPr>
          <w:rFonts w:ascii="Calibri" w:hAnsi="Calibri" w:cs="Calibri"/>
        </w:rPr>
        <w:t xml:space="preserve">Each speaker approved for honorarium or reimbursement of expenses must sign a </w:t>
      </w:r>
      <w:r w:rsidR="00F0565A" w:rsidRPr="007D7ABB">
        <w:rPr>
          <w:rFonts w:ascii="Calibri" w:hAnsi="Calibri" w:cs="Calibri"/>
        </w:rPr>
        <w:t>NAIFA-</w:t>
      </w:r>
      <w:r w:rsidR="00F0565A" w:rsidRPr="007D7ABB">
        <w:rPr>
          <w:rFonts w:ascii="Calibri" w:hAnsi="Calibri" w:cs="Calibri"/>
          <w:highlight w:val="yellow"/>
        </w:rPr>
        <w:t>Chapter</w:t>
      </w:r>
      <w:r w:rsidRPr="007D7ABB">
        <w:rPr>
          <w:rFonts w:ascii="Calibri" w:hAnsi="Calibri" w:cs="Calibri"/>
        </w:rPr>
        <w:t xml:space="preserve"> Letter of Agreement in advance of the conference.</w:t>
      </w:r>
    </w:p>
    <w:p w14:paraId="4C523D6D" w14:textId="007E34E2" w:rsidR="00622706" w:rsidRPr="007D7ABB" w:rsidRDefault="00622706" w:rsidP="007119B1">
      <w:pPr>
        <w:pStyle w:val="ListParagraph"/>
        <w:numPr>
          <w:ilvl w:val="0"/>
          <w:numId w:val="2"/>
        </w:numPr>
        <w:spacing w:before="240"/>
        <w:rPr>
          <w:rFonts w:ascii="Calibri" w:hAnsi="Calibri" w:cs="Calibri"/>
        </w:rPr>
      </w:pPr>
      <w:r w:rsidRPr="007D7ABB">
        <w:rPr>
          <w:rFonts w:ascii="Calibri" w:hAnsi="Calibri" w:cs="Calibri"/>
        </w:rPr>
        <w:t>Requests for reimbursement of approved travel, hotel and per diem expenses must be submitted on the conference Speaker Reimbursement Form within one month of the event with original receipts attached.</w:t>
      </w:r>
    </w:p>
    <w:p w14:paraId="0A0B6A20" w14:textId="50439335" w:rsidR="00622706" w:rsidRPr="007D7ABB" w:rsidRDefault="00622706" w:rsidP="00E139A2">
      <w:pPr>
        <w:pStyle w:val="ListParagraph"/>
        <w:numPr>
          <w:ilvl w:val="0"/>
          <w:numId w:val="2"/>
        </w:numPr>
        <w:spacing w:before="240"/>
        <w:rPr>
          <w:rFonts w:ascii="Calibri" w:hAnsi="Calibri" w:cs="Calibri"/>
        </w:rPr>
      </w:pPr>
      <w:r w:rsidRPr="007D7ABB">
        <w:rPr>
          <w:rFonts w:ascii="Calibri" w:hAnsi="Calibri" w:cs="Calibri"/>
        </w:rPr>
        <w:t xml:space="preserve">Honoraria amounts are variable and subject to the approval of appropriate </w:t>
      </w:r>
      <w:r w:rsidR="00D216B0" w:rsidRPr="007D7ABB">
        <w:rPr>
          <w:rFonts w:ascii="Calibri" w:hAnsi="Calibri" w:cs="Calibri"/>
        </w:rPr>
        <w:t>NAIFA-</w:t>
      </w:r>
      <w:r w:rsidR="00D216B0" w:rsidRPr="007D7ABB">
        <w:rPr>
          <w:rFonts w:ascii="Calibri" w:hAnsi="Calibri" w:cs="Calibri"/>
          <w:highlight w:val="yellow"/>
        </w:rPr>
        <w:t>Chapter</w:t>
      </w:r>
      <w:r w:rsidRPr="007D7ABB">
        <w:rPr>
          <w:rFonts w:ascii="Calibri" w:hAnsi="Calibri" w:cs="Calibri"/>
        </w:rPr>
        <w:t xml:space="preserve"> committee and </w:t>
      </w:r>
      <w:r w:rsidR="00D216B0" w:rsidRPr="007D7ABB">
        <w:rPr>
          <w:rFonts w:ascii="Calibri" w:hAnsi="Calibri" w:cs="Calibri"/>
        </w:rPr>
        <w:t>NAIFA-</w:t>
      </w:r>
      <w:r w:rsidR="00D216B0" w:rsidRPr="007D7ABB">
        <w:rPr>
          <w:rFonts w:ascii="Calibri" w:hAnsi="Calibri" w:cs="Calibri"/>
          <w:highlight w:val="yellow"/>
        </w:rPr>
        <w:t>Chapter</w:t>
      </w:r>
      <w:r w:rsidR="005835D3" w:rsidRPr="007D7ABB">
        <w:rPr>
          <w:rFonts w:ascii="Calibri" w:hAnsi="Calibri" w:cs="Calibri"/>
        </w:rPr>
        <w:t xml:space="preserve"> Chapter Executive</w:t>
      </w:r>
      <w:r w:rsidRPr="007D7ABB">
        <w:rPr>
          <w:rFonts w:ascii="Calibri" w:hAnsi="Calibri" w:cs="Calibri"/>
        </w:rPr>
        <w:t>.</w:t>
      </w:r>
    </w:p>
    <w:p w14:paraId="72F2F3D6" w14:textId="77777777" w:rsidR="00622706" w:rsidRPr="007D7ABB" w:rsidRDefault="00622706" w:rsidP="00E139A2">
      <w:pPr>
        <w:pStyle w:val="ListParagraph"/>
        <w:numPr>
          <w:ilvl w:val="0"/>
          <w:numId w:val="2"/>
        </w:numPr>
        <w:spacing w:before="240"/>
        <w:rPr>
          <w:rFonts w:ascii="Calibri" w:hAnsi="Calibri" w:cs="Calibri"/>
        </w:rPr>
      </w:pPr>
      <w:r w:rsidRPr="007D7ABB">
        <w:rPr>
          <w:rFonts w:ascii="Calibri" w:hAnsi="Calibri" w:cs="Calibri"/>
        </w:rPr>
        <w:t>Reimbursement of travel expenses when approved shall not exceed the following:</w:t>
      </w:r>
    </w:p>
    <w:p w14:paraId="6D814B01" w14:textId="77777777" w:rsidR="00622706" w:rsidRPr="007D7ABB" w:rsidRDefault="00622706" w:rsidP="005835D3">
      <w:pPr>
        <w:pStyle w:val="ListParagraph"/>
        <w:numPr>
          <w:ilvl w:val="1"/>
          <w:numId w:val="2"/>
        </w:numPr>
        <w:spacing w:before="120"/>
        <w:rPr>
          <w:rFonts w:ascii="Calibri" w:hAnsi="Calibri" w:cs="Calibri"/>
        </w:rPr>
      </w:pPr>
      <w:r w:rsidRPr="007D7ABB">
        <w:rPr>
          <w:rFonts w:ascii="Calibri" w:hAnsi="Calibri" w:cs="Calibri"/>
        </w:rPr>
        <w:t>one night of lodging at the single room rate in a conference hotel without incidentals such as movies or use of the health club;</w:t>
      </w:r>
    </w:p>
    <w:p w14:paraId="142765B8" w14:textId="02C75C65" w:rsidR="00622706" w:rsidRPr="007D7ABB" w:rsidRDefault="00622706" w:rsidP="005835D3">
      <w:pPr>
        <w:pStyle w:val="ListParagraph"/>
        <w:numPr>
          <w:ilvl w:val="1"/>
          <w:numId w:val="2"/>
        </w:numPr>
        <w:spacing w:before="120"/>
        <w:rPr>
          <w:rFonts w:ascii="Calibri" w:hAnsi="Calibri" w:cs="Calibri"/>
        </w:rPr>
      </w:pPr>
      <w:r w:rsidRPr="007D7ABB">
        <w:rPr>
          <w:rFonts w:ascii="Calibri" w:hAnsi="Calibri" w:cs="Calibri"/>
        </w:rPr>
        <w:t xml:space="preserve">meals and ground transportation in amounts not to exceed the per diem established for the host city (check with </w:t>
      </w:r>
      <w:r w:rsidR="005835D3" w:rsidRPr="007D7ABB">
        <w:rPr>
          <w:rFonts w:ascii="Calibri" w:hAnsi="Calibri" w:cs="Calibri"/>
        </w:rPr>
        <w:t>NAIFA-</w:t>
      </w:r>
      <w:r w:rsidR="005835D3" w:rsidRPr="007D7ABB">
        <w:rPr>
          <w:rFonts w:ascii="Calibri" w:hAnsi="Calibri" w:cs="Calibri"/>
          <w:highlight w:val="yellow"/>
        </w:rPr>
        <w:t>Chapter</w:t>
      </w:r>
      <w:r w:rsidRPr="007D7ABB">
        <w:rPr>
          <w:rFonts w:ascii="Calibri" w:hAnsi="Calibri" w:cs="Calibri"/>
        </w:rPr>
        <w:t xml:space="preserve"> staff to determine the per diem);</w:t>
      </w:r>
    </w:p>
    <w:p w14:paraId="072A80AC" w14:textId="3DC6A88B" w:rsidR="00A33874" w:rsidRPr="007D7ABB" w:rsidRDefault="00622706" w:rsidP="00622706">
      <w:pPr>
        <w:pStyle w:val="ListParagraph"/>
        <w:numPr>
          <w:ilvl w:val="1"/>
          <w:numId w:val="2"/>
        </w:numPr>
        <w:spacing w:before="120"/>
        <w:rPr>
          <w:rFonts w:ascii="Calibri" w:hAnsi="Calibri" w:cs="Calibri"/>
        </w:rPr>
      </w:pPr>
      <w:r w:rsidRPr="007D7ABB">
        <w:rPr>
          <w:rFonts w:ascii="Calibri" w:hAnsi="Calibri" w:cs="Calibri"/>
        </w:rPr>
        <w:t>airfare to the conference city at the coach or lowest discounted rate available or reimbursement of automobile transportation to the conference site at current approved rate per mile.</w:t>
      </w:r>
    </w:p>
    <w:sectPr w:rsidR="00A33874" w:rsidRPr="007D7ABB" w:rsidSect="00982BF9">
      <w:headerReference w:type="default" r:id="rId11"/>
      <w:footerReference w:type="default" r:id="rId12"/>
      <w:type w:val="continuous"/>
      <w:pgSz w:w="12240" w:h="15840"/>
      <w:pgMar w:top="2430" w:right="1080" w:bottom="1440" w:left="1080" w:header="720" w:footer="2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D3215" w14:textId="77777777" w:rsidR="00E160CD" w:rsidRDefault="00E160CD" w:rsidP="003C460A">
      <w:r>
        <w:separator/>
      </w:r>
    </w:p>
  </w:endnote>
  <w:endnote w:type="continuationSeparator" w:id="0">
    <w:p w14:paraId="24339E9C" w14:textId="77777777" w:rsidR="00E160CD" w:rsidRDefault="00E160CD" w:rsidP="003C460A">
      <w:r>
        <w:continuationSeparator/>
      </w:r>
    </w:p>
  </w:endnote>
  <w:endnote w:type="continuationNotice" w:id="1">
    <w:p w14:paraId="71E8340F" w14:textId="77777777" w:rsidR="00B86492" w:rsidRDefault="00B864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DF9B" w14:textId="12B9B30B" w:rsidR="003C460A" w:rsidRDefault="00FC23E3" w:rsidP="00982BF9">
    <w:pPr>
      <w:pStyle w:val="Footer"/>
      <w:ind w:left="-540"/>
      <w:jc w:val="center"/>
    </w:pPr>
    <w:r>
      <w:rPr>
        <w:noProof/>
        <w:lang w:val="en-IN" w:eastAsia="en-IN" w:bidi="ar-SA"/>
      </w:rPr>
      <w:drawing>
        <wp:inline distT="0" distB="0" distL="0" distR="0" wp14:anchorId="79167274" wp14:editId="35654FF0">
          <wp:extent cx="6400800" cy="829936"/>
          <wp:effectExtent l="0" t="0" r="0" b="8890"/>
          <wp:docPr id="6" name="Picture 6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close-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8299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636B3" w14:textId="77777777" w:rsidR="00E160CD" w:rsidRDefault="00E160CD" w:rsidP="003C460A">
      <w:r>
        <w:separator/>
      </w:r>
    </w:p>
  </w:footnote>
  <w:footnote w:type="continuationSeparator" w:id="0">
    <w:p w14:paraId="684796D7" w14:textId="77777777" w:rsidR="00E160CD" w:rsidRDefault="00E160CD" w:rsidP="003C460A">
      <w:r>
        <w:continuationSeparator/>
      </w:r>
    </w:p>
  </w:footnote>
  <w:footnote w:type="continuationNotice" w:id="1">
    <w:p w14:paraId="4249A173" w14:textId="77777777" w:rsidR="00B86492" w:rsidRDefault="00B864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2E5A" w14:textId="55E47AE8" w:rsidR="00180A7C" w:rsidRPr="00180A7C" w:rsidRDefault="008B54EA" w:rsidP="00CA5AE6">
    <w:pPr>
      <w:pStyle w:val="Header"/>
      <w:rPr>
        <w:rFonts w:asciiTheme="majorHAnsi" w:hAnsiTheme="majorHAnsi"/>
        <w:b/>
        <w:bCs/>
      </w:rPr>
    </w:pPr>
    <w:r w:rsidRPr="00226C02">
      <w:rPr>
        <w:noProof/>
      </w:rPr>
      <w:drawing>
        <wp:inline distT="0" distB="0" distL="0" distR="0" wp14:anchorId="394C0507" wp14:editId="3469A2DA">
          <wp:extent cx="1193800" cy="863600"/>
          <wp:effectExtent l="0" t="0" r="6350" b="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 picture containing draw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05ED0"/>
    <w:multiLevelType w:val="hybridMultilevel"/>
    <w:tmpl w:val="2E70F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341AD"/>
    <w:multiLevelType w:val="hybridMultilevel"/>
    <w:tmpl w:val="BB7888A4"/>
    <w:lvl w:ilvl="0" w:tplc="8986678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C20AD"/>
    <w:multiLevelType w:val="hybridMultilevel"/>
    <w:tmpl w:val="AD589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123174">
    <w:abstractNumId w:val="1"/>
  </w:num>
  <w:num w:numId="2" w16cid:durableId="781652706">
    <w:abstractNumId w:val="0"/>
  </w:num>
  <w:num w:numId="3" w16cid:durableId="847404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3t7Q0NzUwNjQ1MTZQ0lEKTi0uzszPAykwqwUAwVbE2iwAAAA="/>
  </w:docVars>
  <w:rsids>
    <w:rsidRoot w:val="007A2C6A"/>
    <w:rsid w:val="0000019D"/>
    <w:rsid w:val="00013EAA"/>
    <w:rsid w:val="0005562C"/>
    <w:rsid w:val="000962B9"/>
    <w:rsid w:val="000C06B3"/>
    <w:rsid w:val="001541BB"/>
    <w:rsid w:val="00180A7C"/>
    <w:rsid w:val="00235907"/>
    <w:rsid w:val="002525EE"/>
    <w:rsid w:val="00265285"/>
    <w:rsid w:val="00281164"/>
    <w:rsid w:val="002C742E"/>
    <w:rsid w:val="002E0762"/>
    <w:rsid w:val="003C460A"/>
    <w:rsid w:val="004043A2"/>
    <w:rsid w:val="00451204"/>
    <w:rsid w:val="00461A19"/>
    <w:rsid w:val="00500F55"/>
    <w:rsid w:val="0054155A"/>
    <w:rsid w:val="00575B40"/>
    <w:rsid w:val="005835D3"/>
    <w:rsid w:val="005C631E"/>
    <w:rsid w:val="005D173F"/>
    <w:rsid w:val="005D306F"/>
    <w:rsid w:val="005F7936"/>
    <w:rsid w:val="00615648"/>
    <w:rsid w:val="00622706"/>
    <w:rsid w:val="007119B1"/>
    <w:rsid w:val="007277A6"/>
    <w:rsid w:val="00745725"/>
    <w:rsid w:val="00745B76"/>
    <w:rsid w:val="00760471"/>
    <w:rsid w:val="00771F16"/>
    <w:rsid w:val="007A2C6A"/>
    <w:rsid w:val="007C1323"/>
    <w:rsid w:val="007D7ABB"/>
    <w:rsid w:val="008809FF"/>
    <w:rsid w:val="008A464E"/>
    <w:rsid w:val="008B505D"/>
    <w:rsid w:val="008B54EA"/>
    <w:rsid w:val="008F2C9D"/>
    <w:rsid w:val="00982BF9"/>
    <w:rsid w:val="009B45B0"/>
    <w:rsid w:val="00A33874"/>
    <w:rsid w:val="00A7336D"/>
    <w:rsid w:val="00A73870"/>
    <w:rsid w:val="00A762A5"/>
    <w:rsid w:val="00AD08B5"/>
    <w:rsid w:val="00B5139D"/>
    <w:rsid w:val="00B53C47"/>
    <w:rsid w:val="00B84748"/>
    <w:rsid w:val="00B86492"/>
    <w:rsid w:val="00BA0996"/>
    <w:rsid w:val="00BA7E63"/>
    <w:rsid w:val="00C261F3"/>
    <w:rsid w:val="00C600B0"/>
    <w:rsid w:val="00CA5AE6"/>
    <w:rsid w:val="00CB0315"/>
    <w:rsid w:val="00CD43CE"/>
    <w:rsid w:val="00CF7BD8"/>
    <w:rsid w:val="00D216B0"/>
    <w:rsid w:val="00D3635C"/>
    <w:rsid w:val="00D369DD"/>
    <w:rsid w:val="00D43B50"/>
    <w:rsid w:val="00D46BEC"/>
    <w:rsid w:val="00D70E1F"/>
    <w:rsid w:val="00D92EF6"/>
    <w:rsid w:val="00DB2FDB"/>
    <w:rsid w:val="00E038CF"/>
    <w:rsid w:val="00E11A7E"/>
    <w:rsid w:val="00E139A2"/>
    <w:rsid w:val="00E160CD"/>
    <w:rsid w:val="00E5441D"/>
    <w:rsid w:val="00EC2630"/>
    <w:rsid w:val="00F0565A"/>
    <w:rsid w:val="00F16107"/>
    <w:rsid w:val="00F64388"/>
    <w:rsid w:val="00F92DDE"/>
    <w:rsid w:val="00FC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5614D"/>
  <w15:docId w15:val="{D14BA39F-DC0A-4E6C-A0B9-DA7C8EB9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Revision">
    <w:name w:val="Revision"/>
    <w:hidden/>
    <w:uiPriority w:val="99"/>
    <w:semiHidden/>
    <w:rsid w:val="008A464E"/>
    <w:pPr>
      <w:widowControl/>
      <w:autoSpaceDE/>
      <w:autoSpaceDN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neDrive%20-%20NAIFA\Branding\NAIFA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AIFA">
      <a:majorFont>
        <a:latin typeface="roboto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b0e6ce-e2b4-4783-bf92-5ad5e4159dac">
      <Terms xmlns="http://schemas.microsoft.com/office/infopath/2007/PartnerControls"/>
    </lcf76f155ced4ddcb4097134ff3c332f>
    <TaxCatchAll xmlns="b0b8517c-993d-4bc0-960e-31ea18fa1f8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26F5C91D2384A892D3BABCC5C1EC8" ma:contentTypeVersion="17" ma:contentTypeDescription="Create a new document." ma:contentTypeScope="" ma:versionID="2c67beee9032dfbdf2561b397bed6ac4">
  <xsd:schema xmlns:xsd="http://www.w3.org/2001/XMLSchema" xmlns:xs="http://www.w3.org/2001/XMLSchema" xmlns:p="http://schemas.microsoft.com/office/2006/metadata/properties" xmlns:ns2="13b0e6ce-e2b4-4783-bf92-5ad5e4159dac" xmlns:ns3="b0b8517c-993d-4bc0-960e-31ea18fa1f8d" targetNamespace="http://schemas.microsoft.com/office/2006/metadata/properties" ma:root="true" ma:fieldsID="7ea9ef7f457d5fb42e95203f45e02482" ns2:_="" ns3:_="">
    <xsd:import namespace="13b0e6ce-e2b4-4783-bf92-5ad5e4159dac"/>
    <xsd:import namespace="b0b8517c-993d-4bc0-960e-31ea18fa1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e6ce-e2b4-4783-bf92-5ad5e4159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1c790c-ba74-4ab5-9899-bba964c01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8517c-993d-4bc0-960e-31ea18fa1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adbb1c-e14f-47ce-98d5-05427a50c42b}" ma:internalName="TaxCatchAll" ma:showField="CatchAllData" ma:web="b0b8517c-993d-4bc0-960e-31ea18fa1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F3D676-3C72-467D-857E-264AEC158A4A}">
  <ds:schemaRefs>
    <ds:schemaRef ds:uri="http://schemas.microsoft.com/office/2006/metadata/properties"/>
    <ds:schemaRef ds:uri="http://schemas.microsoft.com/office/infopath/2007/PartnerControls"/>
    <ds:schemaRef ds:uri="13b0e6ce-e2b4-4783-bf92-5ad5e4159dac"/>
    <ds:schemaRef ds:uri="b0b8517c-993d-4bc0-960e-31ea18fa1f8d"/>
  </ds:schemaRefs>
</ds:datastoreItem>
</file>

<file path=customXml/itemProps2.xml><?xml version="1.0" encoding="utf-8"?>
<ds:datastoreItem xmlns:ds="http://schemas.openxmlformats.org/officeDocument/2006/customXml" ds:itemID="{B8660DCF-E9E2-4A34-AE4E-0F0367AA99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352837-6A6E-48B3-A316-558C67E61C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18BF40-B205-4E5B-8FD1-2D6A9AECA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0e6ce-e2b4-4783-bf92-5ad5e4159dac"/>
    <ds:schemaRef ds:uri="b0b8517c-993d-4bc0-960e-31ea18fa1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NAIFA Letterhead</Template>
  <TotalTime>16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Corey G. Mathews, CAE</dc:creator>
  <cp:lastModifiedBy>Justi Folladori</cp:lastModifiedBy>
  <cp:revision>12</cp:revision>
  <dcterms:created xsi:type="dcterms:W3CDTF">2023-02-13T14:19:00Z</dcterms:created>
  <dcterms:modified xsi:type="dcterms:W3CDTF">2023-07-14T13:47:00Z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0x01010050826F5C91D2384A892D3BABCC5C1EC8</vt:lpwstr>
  </property>
  <property fmtid="{D5CDD505-2E9C-101B-9397-08002B2CF9AE}" pid="6" name="MediaServiceImageTags">
    <vt:lpwstr/>
  </property>
</Properties>
</file>