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0138A" w14:textId="7E441795" w:rsidR="00862015" w:rsidRDefault="00BE38AA" w:rsidP="00A614B6">
      <w:pPr>
        <w:shd w:val="clear" w:color="auto" w:fill="FFFFFF"/>
        <w:spacing w:after="150" w:line="288" w:lineRule="atLeast"/>
        <w:outlineLvl w:val="1"/>
        <w:rPr>
          <w:rFonts w:eastAsia="Times New Roman" w:cstheme="minorHAnsi"/>
          <w:b/>
          <w:bCs/>
          <w:color w:val="0099FF"/>
          <w:sz w:val="32"/>
          <w:szCs w:val="32"/>
        </w:rPr>
      </w:pPr>
      <w:r>
        <w:rPr>
          <w:noProof/>
        </w:rPr>
        <w:drawing>
          <wp:inline distT="0" distB="0" distL="0" distR="0" wp14:anchorId="1549B148" wp14:editId="508A5F09">
            <wp:extent cx="711157" cy="516890"/>
            <wp:effectExtent l="0" t="0" r="0" b="0"/>
            <wp:docPr id="3" name="Picture 3" descr="A blue tri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triangle with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5606" cy="520123"/>
                    </a:xfrm>
                    <a:prstGeom prst="rect">
                      <a:avLst/>
                    </a:prstGeom>
                  </pic:spPr>
                </pic:pic>
              </a:graphicData>
            </a:graphic>
          </wp:inline>
        </w:drawing>
      </w:r>
    </w:p>
    <w:p w14:paraId="098997A9" w14:textId="34855C1C" w:rsidR="00A614B6" w:rsidRPr="00445B8E" w:rsidRDefault="00A614B6" w:rsidP="130D0A91">
      <w:pPr>
        <w:shd w:val="clear" w:color="auto" w:fill="FFFFFF" w:themeFill="background1"/>
        <w:spacing w:after="150" w:line="288" w:lineRule="atLeast"/>
        <w:jc w:val="center"/>
        <w:outlineLvl w:val="1"/>
        <w:rPr>
          <w:rFonts w:eastAsiaTheme="minorEastAsia"/>
          <w:b/>
          <w:bCs/>
          <w:sz w:val="28"/>
          <w:szCs w:val="28"/>
        </w:rPr>
      </w:pPr>
      <w:r w:rsidRPr="130D0A91">
        <w:rPr>
          <w:rFonts w:eastAsiaTheme="minorEastAsia"/>
          <w:b/>
          <w:bCs/>
          <w:sz w:val="28"/>
          <w:szCs w:val="28"/>
        </w:rPr>
        <w:t>CE Credit for Association Membership</w:t>
      </w:r>
    </w:p>
    <w:p w14:paraId="0AFC88DE" w14:textId="068D3DDB" w:rsidR="00445B8E" w:rsidRDefault="00445B8E" w:rsidP="130D0A91">
      <w:pPr>
        <w:spacing w:after="0" w:line="240" w:lineRule="auto"/>
        <w:rPr>
          <w:rFonts w:eastAsiaTheme="minorEastAsia"/>
          <w:b/>
          <w:bCs/>
          <w:color w:val="0E101A"/>
        </w:rPr>
      </w:pPr>
    </w:p>
    <w:p w14:paraId="375DA401" w14:textId="70BFD934" w:rsidR="009D0260" w:rsidRPr="00445B8E" w:rsidRDefault="009D0260" w:rsidP="130D0A91">
      <w:pPr>
        <w:spacing w:after="0" w:line="240" w:lineRule="auto"/>
        <w:rPr>
          <w:rFonts w:eastAsiaTheme="minorEastAsia"/>
          <w:color w:val="0E101A"/>
        </w:rPr>
      </w:pPr>
      <w:r w:rsidRPr="130D0A91">
        <w:rPr>
          <w:rFonts w:eastAsiaTheme="minorEastAsia"/>
          <w:b/>
          <w:bCs/>
          <w:color w:val="0E101A"/>
        </w:rPr>
        <w:t>The Issue</w:t>
      </w:r>
    </w:p>
    <w:p w14:paraId="75089D9D" w14:textId="3633AC84" w:rsidR="00862015" w:rsidRPr="00445B8E" w:rsidRDefault="00862015" w:rsidP="130D0A91">
      <w:pPr>
        <w:spacing w:after="0" w:line="240" w:lineRule="auto"/>
        <w:rPr>
          <w:rFonts w:eastAsiaTheme="minorEastAsia"/>
          <w:color w:val="0E101A"/>
        </w:rPr>
      </w:pPr>
    </w:p>
    <w:p w14:paraId="1E699E8B" w14:textId="39FB0989" w:rsidR="009D0260" w:rsidRPr="00445B8E" w:rsidRDefault="00595A09" w:rsidP="130D0A91">
      <w:pPr>
        <w:spacing w:after="0" w:line="240" w:lineRule="auto"/>
        <w:rPr>
          <w:rFonts w:eastAsiaTheme="minorEastAsia"/>
          <w:color w:val="0E101A"/>
        </w:rPr>
      </w:pPr>
      <w:r w:rsidRPr="130D0A91">
        <w:rPr>
          <w:rFonts w:eastAsiaTheme="minorEastAsia"/>
          <w:color w:val="0E101A"/>
        </w:rPr>
        <w:t>Continuing Education</w:t>
      </w:r>
      <w:r w:rsidR="00A01903">
        <w:rPr>
          <w:rFonts w:eastAsiaTheme="minorEastAsia"/>
          <w:color w:val="0E101A"/>
        </w:rPr>
        <w:t xml:space="preserve"> (CE)</w:t>
      </w:r>
      <w:r w:rsidRPr="130D0A91">
        <w:rPr>
          <w:rFonts w:eastAsiaTheme="minorEastAsia"/>
          <w:color w:val="0E101A"/>
        </w:rPr>
        <w:t xml:space="preserve"> is an </w:t>
      </w:r>
      <w:r w:rsidR="001F3EA4">
        <w:rPr>
          <w:rFonts w:eastAsiaTheme="minorEastAsia"/>
          <w:color w:val="0E101A"/>
        </w:rPr>
        <w:t>essential</w:t>
      </w:r>
      <w:r w:rsidRPr="130D0A91">
        <w:rPr>
          <w:rFonts w:eastAsiaTheme="minorEastAsia"/>
          <w:color w:val="0E101A"/>
        </w:rPr>
        <w:t xml:space="preserve"> part of any financial services professional</w:t>
      </w:r>
      <w:r w:rsidR="000E75D0">
        <w:rPr>
          <w:rFonts w:eastAsiaTheme="minorEastAsia"/>
          <w:color w:val="0E101A"/>
        </w:rPr>
        <w:t>'</w:t>
      </w:r>
      <w:r w:rsidRPr="130D0A91">
        <w:rPr>
          <w:rFonts w:eastAsiaTheme="minorEastAsia"/>
          <w:color w:val="0E101A"/>
        </w:rPr>
        <w:t xml:space="preserve">s </w:t>
      </w:r>
      <w:r w:rsidR="0041714F" w:rsidRPr="130D0A91">
        <w:rPr>
          <w:rFonts w:eastAsiaTheme="minorEastAsia"/>
          <w:color w:val="0E101A"/>
        </w:rPr>
        <w:t xml:space="preserve">training. The industry is forever growing and shifting as </w:t>
      </w:r>
      <w:r w:rsidR="005814B8" w:rsidRPr="130D0A91">
        <w:rPr>
          <w:rFonts w:eastAsiaTheme="minorEastAsia"/>
          <w:color w:val="0E101A"/>
        </w:rPr>
        <w:t>consumers</w:t>
      </w:r>
      <w:r w:rsidR="001F3EA4">
        <w:rPr>
          <w:rFonts w:eastAsiaTheme="minorEastAsia"/>
          <w:color w:val="0E101A"/>
        </w:rPr>
        <w:t>'</w:t>
      </w:r>
      <w:r w:rsidR="005814B8" w:rsidRPr="130D0A91">
        <w:rPr>
          <w:rFonts w:eastAsiaTheme="minorEastAsia"/>
          <w:color w:val="0E101A"/>
        </w:rPr>
        <w:t xml:space="preserve"> needs grow and </w:t>
      </w:r>
      <w:r w:rsidR="001F3EA4">
        <w:rPr>
          <w:rFonts w:eastAsiaTheme="minorEastAsia"/>
          <w:color w:val="0E101A"/>
        </w:rPr>
        <w:t>evolve</w:t>
      </w:r>
      <w:r w:rsidR="005814B8" w:rsidRPr="130D0A91">
        <w:rPr>
          <w:rFonts w:eastAsiaTheme="minorEastAsia"/>
          <w:color w:val="0E101A"/>
        </w:rPr>
        <w:t xml:space="preserve">. Participation </w:t>
      </w:r>
      <w:r w:rsidR="001455EC" w:rsidRPr="130D0A91">
        <w:rPr>
          <w:rFonts w:eastAsiaTheme="minorEastAsia"/>
          <w:color w:val="0E101A"/>
        </w:rPr>
        <w:t>and membership with a</w:t>
      </w:r>
      <w:r w:rsidR="00845EE2" w:rsidRPr="130D0A91">
        <w:rPr>
          <w:rFonts w:eastAsiaTheme="minorEastAsia"/>
          <w:color w:val="0E101A"/>
        </w:rPr>
        <w:t>n industry association provide valuable education and insights to its member</w:t>
      </w:r>
      <w:r w:rsidR="00FD367F" w:rsidRPr="130D0A91">
        <w:rPr>
          <w:rFonts w:eastAsiaTheme="minorEastAsia"/>
          <w:color w:val="0E101A"/>
        </w:rPr>
        <w:t xml:space="preserve"> and accomplishes many of the same goals and traditional or web</w:t>
      </w:r>
      <w:r w:rsidR="00D87104">
        <w:rPr>
          <w:rFonts w:eastAsiaTheme="minorEastAsia"/>
          <w:color w:val="0E101A"/>
        </w:rPr>
        <w:t>-</w:t>
      </w:r>
      <w:r w:rsidR="00FD367F" w:rsidRPr="130D0A91">
        <w:rPr>
          <w:rFonts w:eastAsiaTheme="minorEastAsia"/>
          <w:color w:val="0E101A"/>
        </w:rPr>
        <w:t>based continuing education (</w:t>
      </w:r>
      <w:r w:rsidR="00B63847" w:rsidRPr="130D0A91">
        <w:rPr>
          <w:rFonts w:eastAsiaTheme="minorEastAsia"/>
          <w:color w:val="0E101A"/>
        </w:rPr>
        <w:t xml:space="preserve">CE) credits.   </w:t>
      </w:r>
      <w:r w:rsidR="004C0C10">
        <w:rPr>
          <w:rFonts w:eastAsiaTheme="minorEastAsia"/>
          <w:color w:val="0E101A"/>
        </w:rPr>
        <w:t>S</w:t>
      </w:r>
      <w:r w:rsidR="009D0260" w:rsidRPr="130D0A91">
        <w:rPr>
          <w:rFonts w:eastAsiaTheme="minorEastAsia"/>
          <w:color w:val="0E101A"/>
        </w:rPr>
        <w:t xml:space="preserve">everal states have enacted laws or regulations that permit financial advisors to receive </w:t>
      </w:r>
      <w:r w:rsidR="00B63847" w:rsidRPr="130D0A91">
        <w:rPr>
          <w:rFonts w:eastAsiaTheme="minorEastAsia"/>
          <w:color w:val="0E101A"/>
        </w:rPr>
        <w:t>a portion of their required</w:t>
      </w:r>
      <w:r w:rsidR="009D0260" w:rsidRPr="130D0A91">
        <w:rPr>
          <w:rFonts w:eastAsiaTheme="minorEastAsia"/>
          <w:color w:val="0E101A"/>
        </w:rPr>
        <w:t xml:space="preserve"> continuing education (CE) credit for their active membership and participation in a professional agent trade association</w:t>
      </w:r>
      <w:r w:rsidR="00D87104">
        <w:rPr>
          <w:rFonts w:eastAsiaTheme="minorEastAsia"/>
          <w:color w:val="0E101A"/>
        </w:rPr>
        <w:t xml:space="preserve">. </w:t>
      </w:r>
    </w:p>
    <w:p w14:paraId="24555B0B" w14:textId="77777777" w:rsidR="009D0260" w:rsidRPr="00445B8E" w:rsidRDefault="009D0260" w:rsidP="130D0A91">
      <w:pPr>
        <w:spacing w:after="0" w:line="240" w:lineRule="auto"/>
        <w:rPr>
          <w:rFonts w:eastAsiaTheme="minorEastAsia"/>
          <w:b/>
          <w:bCs/>
          <w:color w:val="0E101A"/>
        </w:rPr>
      </w:pPr>
    </w:p>
    <w:p w14:paraId="54F40EB7" w14:textId="442A54BB" w:rsidR="009D0260" w:rsidRPr="00445B8E" w:rsidRDefault="009D0260" w:rsidP="130D0A91">
      <w:pPr>
        <w:spacing w:after="0" w:line="240" w:lineRule="auto"/>
        <w:rPr>
          <w:rFonts w:eastAsiaTheme="minorEastAsia"/>
          <w:b/>
          <w:bCs/>
          <w:color w:val="0E101A"/>
        </w:rPr>
      </w:pPr>
      <w:r w:rsidRPr="130D0A91">
        <w:rPr>
          <w:rFonts w:eastAsiaTheme="minorEastAsia"/>
          <w:b/>
          <w:bCs/>
          <w:color w:val="0E101A"/>
        </w:rPr>
        <w:t>NAIFA Position</w:t>
      </w:r>
    </w:p>
    <w:p w14:paraId="35BB8533" w14:textId="51DB63AA" w:rsidR="009D0260" w:rsidRPr="00445B8E" w:rsidRDefault="009D0260" w:rsidP="130D0A91">
      <w:pPr>
        <w:spacing w:after="0" w:line="240" w:lineRule="auto"/>
        <w:rPr>
          <w:rFonts w:eastAsiaTheme="minorEastAsia"/>
          <w:color w:val="0E101A"/>
        </w:rPr>
      </w:pPr>
    </w:p>
    <w:p w14:paraId="31E5629D" w14:textId="2FEF46C5" w:rsidR="009D0260" w:rsidRPr="00445B8E" w:rsidRDefault="009D0260" w:rsidP="130D0A91">
      <w:pPr>
        <w:spacing w:after="0" w:line="240" w:lineRule="auto"/>
        <w:rPr>
          <w:rFonts w:eastAsiaTheme="minorEastAsia"/>
          <w:color w:val="0E101A"/>
        </w:rPr>
      </w:pPr>
      <w:r w:rsidRPr="130D0A91">
        <w:rPr>
          <w:rFonts w:eastAsiaTheme="minorEastAsia"/>
          <w:color w:val="0E101A"/>
        </w:rPr>
        <w:t xml:space="preserve">NAIFA </w:t>
      </w:r>
      <w:r w:rsidR="00B63847" w:rsidRPr="130D0A91">
        <w:rPr>
          <w:rFonts w:eastAsiaTheme="minorEastAsia"/>
          <w:color w:val="0E101A"/>
        </w:rPr>
        <w:t xml:space="preserve">strongly </w:t>
      </w:r>
      <w:r w:rsidRPr="130D0A91">
        <w:rPr>
          <w:rFonts w:eastAsiaTheme="minorEastAsia"/>
          <w:color w:val="0E101A"/>
        </w:rPr>
        <w:t xml:space="preserve">supports legislation that would permit insurance producers to receive CE credit for their membership in a professional insurance association. Professional insurance associations, like NAIFA, promote high standards of ethical conduct among their members and provide educational programs and professional development opportunities to association members. We believe that state proposals to allow advisors to receive some CE credit for association membership could encourage financial advisors to join professional insurance associations, </w:t>
      </w:r>
      <w:r w:rsidR="004C0C10">
        <w:rPr>
          <w:rFonts w:eastAsiaTheme="minorEastAsia"/>
          <w:color w:val="0E101A"/>
        </w:rPr>
        <w:t>ultimately benefiting</w:t>
      </w:r>
      <w:r w:rsidRPr="130D0A91">
        <w:rPr>
          <w:rFonts w:eastAsiaTheme="minorEastAsia"/>
          <w:color w:val="0E101A"/>
        </w:rPr>
        <w:t xml:space="preserve"> consumers by providing access to better-qualified advisors.</w:t>
      </w:r>
    </w:p>
    <w:p w14:paraId="00F0588D" w14:textId="60110AF7" w:rsidR="00862015" w:rsidRPr="00445B8E" w:rsidRDefault="00862015" w:rsidP="130D0A91">
      <w:pPr>
        <w:spacing w:after="0" w:line="240" w:lineRule="auto"/>
        <w:rPr>
          <w:rFonts w:eastAsiaTheme="minorEastAsia"/>
          <w:color w:val="0E101A"/>
        </w:rPr>
      </w:pPr>
    </w:p>
    <w:p w14:paraId="1813AB96" w14:textId="0146B1CE" w:rsidR="009D0260" w:rsidRPr="00E402DE" w:rsidRDefault="009D0260" w:rsidP="00011CF0">
      <w:pPr>
        <w:shd w:val="clear" w:color="auto" w:fill="FFFFFF" w:themeFill="background1"/>
        <w:spacing w:after="180" w:line="240" w:lineRule="auto"/>
        <w:rPr>
          <w:rFonts w:eastAsiaTheme="minorEastAsia"/>
          <w:i/>
          <w:iCs/>
          <w:color w:val="00A4BD"/>
          <w:u w:val="single"/>
        </w:rPr>
      </w:pPr>
      <w:r w:rsidRPr="130D0A91">
        <w:rPr>
          <w:rFonts w:eastAsiaTheme="minorEastAsia"/>
          <w:color w:val="0E101A"/>
        </w:rPr>
        <w:t xml:space="preserve">The </w:t>
      </w:r>
      <w:hyperlink r:id="rId11">
        <w:r w:rsidR="00E402DE" w:rsidRPr="00E402DE">
          <w:rPr>
            <w:rFonts w:eastAsiaTheme="minorEastAsia"/>
            <w:color w:val="00A4BD"/>
            <w:u w:val="single"/>
          </w:rPr>
          <w:t>NAIFA Continuing Education Credit for Membership in a Professional Insurance Association Model Act</w:t>
        </w:r>
      </w:hyperlink>
      <w:r w:rsidR="00E402DE">
        <w:rPr>
          <w:rFonts w:eastAsiaTheme="minorEastAsia"/>
          <w:i/>
          <w:iCs/>
          <w:color w:val="00A4BD"/>
          <w:u w:val="single"/>
        </w:rPr>
        <w:t xml:space="preserve"> </w:t>
      </w:r>
      <w:r w:rsidRPr="130D0A91">
        <w:rPr>
          <w:rFonts w:eastAsiaTheme="minorEastAsia"/>
          <w:color w:val="0E101A"/>
        </w:rPr>
        <w:t xml:space="preserve">would allow financial advisors to receive up to four hours of CE credit per reporting period for </w:t>
      </w:r>
      <w:r w:rsidR="004C0C10">
        <w:rPr>
          <w:rFonts w:eastAsiaTheme="minorEastAsia"/>
          <w:color w:val="0E101A"/>
        </w:rPr>
        <w:t>a professional insurance association membership</w:t>
      </w:r>
      <w:r w:rsidRPr="130D0A91">
        <w:rPr>
          <w:rFonts w:eastAsiaTheme="minorEastAsia"/>
          <w:color w:val="0E101A"/>
        </w:rPr>
        <w:t xml:space="preserve">. Under the NAIFA model, members must demonstrate active participation in the association to qualify for such CE credit. The NAIFA model gives authority to state insurance commissioners to define the term </w:t>
      </w:r>
      <w:r w:rsidR="000E75D0">
        <w:rPr>
          <w:rFonts w:eastAsiaTheme="minorEastAsia"/>
          <w:color w:val="0E101A"/>
        </w:rPr>
        <w:t>"</w:t>
      </w:r>
      <w:r w:rsidRPr="130D0A91">
        <w:rPr>
          <w:rFonts w:eastAsiaTheme="minorEastAsia"/>
          <w:color w:val="0E101A"/>
        </w:rPr>
        <w:t xml:space="preserve">active participation," specify the associations where membership would be eligible for CE </w:t>
      </w:r>
      <w:proofErr w:type="gramStart"/>
      <w:r w:rsidR="00445B8E" w:rsidRPr="130D0A91">
        <w:rPr>
          <w:rFonts w:eastAsiaTheme="minorEastAsia"/>
          <w:color w:val="0E101A"/>
        </w:rPr>
        <w:t>credit</w:t>
      </w:r>
      <w:r w:rsidR="004C0C10">
        <w:rPr>
          <w:rFonts w:eastAsiaTheme="minorEastAsia"/>
          <w:color w:val="0E101A"/>
        </w:rPr>
        <w:t>,</w:t>
      </w:r>
      <w:r w:rsidR="00445B8E" w:rsidRPr="130D0A91">
        <w:rPr>
          <w:rFonts w:eastAsiaTheme="minorEastAsia"/>
          <w:color w:val="0E101A"/>
        </w:rPr>
        <w:t xml:space="preserve"> and</w:t>
      </w:r>
      <w:proofErr w:type="gramEnd"/>
      <w:r w:rsidRPr="130D0A91">
        <w:rPr>
          <w:rFonts w:eastAsiaTheme="minorEastAsia"/>
          <w:color w:val="0E101A"/>
        </w:rPr>
        <w:t xml:space="preserve"> require any other criteria the commissioners may deem necessary. The NAIFA model legislation is based on laws already enacted in some states.</w:t>
      </w:r>
    </w:p>
    <w:p w14:paraId="7CA12C4F" w14:textId="1EEBFE62" w:rsidR="00A614B6" w:rsidRPr="00D70161" w:rsidRDefault="00E402DE" w:rsidP="00D70161">
      <w:pPr>
        <w:shd w:val="clear" w:color="auto" w:fill="FFFFFF" w:themeFill="background1"/>
        <w:spacing w:after="180" w:line="347" w:lineRule="atLeast"/>
        <w:ind w:left="3600" w:firstLine="720"/>
        <w:rPr>
          <w:rFonts w:eastAsiaTheme="minorEastAsia"/>
          <w:i/>
          <w:iCs/>
          <w:color w:val="444444"/>
        </w:rPr>
      </w:pPr>
      <w:r w:rsidRPr="00BE38AA">
        <w:rPr>
          <w:rFonts w:eastAsiaTheme="minorEastAsia"/>
          <w:noProof/>
        </w:rPr>
        <mc:AlternateContent>
          <mc:Choice Requires="wps">
            <w:drawing>
              <wp:anchor distT="45720" distB="45720" distL="114300" distR="114300" simplePos="0" relativeHeight="251659264" behindDoc="0" locked="0" layoutInCell="1" allowOverlap="1" wp14:anchorId="6B9D1920" wp14:editId="51AF4DD3">
                <wp:simplePos x="0" y="0"/>
                <wp:positionH relativeFrom="margin">
                  <wp:align>left</wp:align>
                </wp:positionH>
                <wp:positionV relativeFrom="paragraph">
                  <wp:posOffset>284480</wp:posOffset>
                </wp:positionV>
                <wp:extent cx="2552700" cy="1104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104900"/>
                        </a:xfrm>
                        <a:prstGeom prst="rect">
                          <a:avLst/>
                        </a:prstGeom>
                        <a:solidFill>
                          <a:srgbClr val="FFFFFF"/>
                        </a:solidFill>
                        <a:ln w="9525">
                          <a:noFill/>
                          <a:miter lim="800000"/>
                          <a:headEnd/>
                          <a:tailEnd/>
                        </a:ln>
                      </wps:spPr>
                      <wps:txbx>
                        <w:txbxContent>
                          <w:p w14:paraId="3785CC91" w14:textId="2FCD7B6F" w:rsidR="00BE38AA" w:rsidRPr="00A01903" w:rsidRDefault="00BE38AA" w:rsidP="00BE38AA">
                            <w:pPr>
                              <w:shd w:val="clear" w:color="auto" w:fill="FFFFFF" w:themeFill="background1"/>
                              <w:spacing w:after="180" w:line="347" w:lineRule="atLeast"/>
                              <w:rPr>
                                <w:rFonts w:eastAsiaTheme="minorEastAsia"/>
                                <w:i/>
                                <w:iCs/>
                                <w:color w:val="444444"/>
                                <w:sz w:val="24"/>
                                <w:szCs w:val="24"/>
                              </w:rPr>
                            </w:pPr>
                            <w:r w:rsidRPr="00A01903">
                              <w:rPr>
                                <w:rFonts w:eastAsiaTheme="minorEastAsia"/>
                                <w:sz w:val="24"/>
                                <w:szCs w:val="24"/>
                              </w:rPr>
                              <w:t xml:space="preserve">As of </w:t>
                            </w:r>
                            <w:r w:rsidR="00B03188" w:rsidRPr="00A01903">
                              <w:rPr>
                                <w:rFonts w:eastAsiaTheme="minorEastAsia"/>
                                <w:sz w:val="24"/>
                                <w:szCs w:val="24"/>
                              </w:rPr>
                              <w:t>May 202</w:t>
                            </w:r>
                            <w:r w:rsidR="00652253" w:rsidRPr="00A01903">
                              <w:rPr>
                                <w:rFonts w:eastAsiaTheme="minorEastAsia"/>
                                <w:sz w:val="24"/>
                                <w:szCs w:val="24"/>
                              </w:rPr>
                              <w:t>3</w:t>
                            </w:r>
                            <w:r w:rsidRPr="00A01903">
                              <w:rPr>
                                <w:rFonts w:eastAsiaTheme="minorEastAsia"/>
                                <w:sz w:val="24"/>
                                <w:szCs w:val="24"/>
                              </w:rPr>
                              <w:t xml:space="preserve">, </w:t>
                            </w:r>
                            <w:r w:rsidR="00571ADA" w:rsidRPr="00A01903">
                              <w:rPr>
                                <w:rFonts w:eastAsiaTheme="minorEastAsia"/>
                                <w:sz w:val="24"/>
                                <w:szCs w:val="24"/>
                              </w:rPr>
                              <w:t>1</w:t>
                            </w:r>
                            <w:r w:rsidR="00B03188" w:rsidRPr="00A01903">
                              <w:rPr>
                                <w:rFonts w:eastAsiaTheme="minorEastAsia"/>
                                <w:sz w:val="24"/>
                                <w:szCs w:val="24"/>
                              </w:rPr>
                              <w:t>5</w:t>
                            </w:r>
                            <w:r w:rsidR="00571ADA" w:rsidRPr="00A01903">
                              <w:rPr>
                                <w:rFonts w:eastAsiaTheme="minorEastAsia"/>
                                <w:sz w:val="24"/>
                                <w:szCs w:val="24"/>
                              </w:rPr>
                              <w:t xml:space="preserve"> </w:t>
                            </w:r>
                            <w:r w:rsidRPr="00A01903">
                              <w:rPr>
                                <w:rFonts w:eastAsiaTheme="minorEastAsia"/>
                                <w:sz w:val="24"/>
                                <w:szCs w:val="24"/>
                              </w:rPr>
                              <w:t xml:space="preserve">states allow continuing education </w:t>
                            </w:r>
                            <w:r w:rsidR="00571ADA" w:rsidRPr="00A01903">
                              <w:rPr>
                                <w:rFonts w:eastAsiaTheme="minorEastAsia"/>
                                <w:sz w:val="24"/>
                                <w:szCs w:val="24"/>
                              </w:rPr>
                              <w:t xml:space="preserve">(CE) </w:t>
                            </w:r>
                            <w:r w:rsidRPr="00A01903">
                              <w:rPr>
                                <w:rFonts w:eastAsiaTheme="minorEastAsia"/>
                                <w:sz w:val="24"/>
                                <w:szCs w:val="24"/>
                              </w:rPr>
                              <w:t>credit for membership of a professional insurance association</w:t>
                            </w:r>
                            <w:r w:rsidR="00571ADA" w:rsidRPr="00A01903">
                              <w:rPr>
                                <w:rFonts w:eastAsiaTheme="minorEastAsia"/>
                                <w:sz w:val="24"/>
                                <w:szCs w:val="24"/>
                              </w:rPr>
                              <w:t>.</w:t>
                            </w:r>
                          </w:p>
                          <w:p w14:paraId="40FFEDA6" w14:textId="7BF40C7F" w:rsidR="00BE38AA" w:rsidRDefault="00BE38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9D1920" id="_x0000_t202" coordsize="21600,21600" o:spt="202" path="m,l,21600r21600,l21600,xe">
                <v:stroke joinstyle="miter"/>
                <v:path gradientshapeok="t" o:connecttype="rect"/>
              </v:shapetype>
              <v:shape id="Text Box 2" o:spid="_x0000_s1026" type="#_x0000_t202" style="position:absolute;left:0;text-align:left;margin-left:0;margin-top:22.4pt;width:201pt;height:8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" stroked="f">
                <v:textbox>
                  <w:txbxContent>
                    <w:p w14:paraId="3785CC91" w14:textId="2FCD7B6F" w:rsidR="00BE38AA" w:rsidRPr="00A01903" w:rsidRDefault="00BE38AA" w:rsidP="00BE38AA">
                      <w:pPr>
                        <w:shd w:val="clear" w:color="auto" w:fill="FFFFFF" w:themeFill="background1"/>
                        <w:spacing w:after="180" w:line="347" w:lineRule="atLeast"/>
                        <w:rPr>
                          <w:rFonts w:eastAsiaTheme="minorEastAsia"/>
                          <w:i/>
                          <w:iCs/>
                          <w:color w:val="444444"/>
                          <w:sz w:val="24"/>
                          <w:szCs w:val="24"/>
                        </w:rPr>
                      </w:pPr>
                      <w:r w:rsidRPr="00A01903">
                        <w:rPr>
                          <w:rFonts w:eastAsiaTheme="minorEastAsia"/>
                          <w:sz w:val="24"/>
                          <w:szCs w:val="24"/>
                        </w:rPr>
                        <w:t xml:space="preserve">As of </w:t>
                      </w:r>
                      <w:r w:rsidR="00B03188" w:rsidRPr="00A01903">
                        <w:rPr>
                          <w:rFonts w:eastAsiaTheme="minorEastAsia"/>
                          <w:sz w:val="24"/>
                          <w:szCs w:val="24"/>
                        </w:rPr>
                        <w:t>May 202</w:t>
                      </w:r>
                      <w:r w:rsidR="00652253" w:rsidRPr="00A01903">
                        <w:rPr>
                          <w:rFonts w:eastAsiaTheme="minorEastAsia"/>
                          <w:sz w:val="24"/>
                          <w:szCs w:val="24"/>
                        </w:rPr>
                        <w:t>3</w:t>
                      </w:r>
                      <w:r w:rsidRPr="00A01903">
                        <w:rPr>
                          <w:rFonts w:eastAsiaTheme="minorEastAsia"/>
                          <w:sz w:val="24"/>
                          <w:szCs w:val="24"/>
                        </w:rPr>
                        <w:t xml:space="preserve">, </w:t>
                      </w:r>
                      <w:r w:rsidR="00571ADA" w:rsidRPr="00A01903">
                        <w:rPr>
                          <w:rFonts w:eastAsiaTheme="minorEastAsia"/>
                          <w:sz w:val="24"/>
                          <w:szCs w:val="24"/>
                        </w:rPr>
                        <w:t>1</w:t>
                      </w:r>
                      <w:r w:rsidR="00B03188" w:rsidRPr="00A01903">
                        <w:rPr>
                          <w:rFonts w:eastAsiaTheme="minorEastAsia"/>
                          <w:sz w:val="24"/>
                          <w:szCs w:val="24"/>
                        </w:rPr>
                        <w:t>5</w:t>
                      </w:r>
                      <w:r w:rsidR="00571ADA" w:rsidRPr="00A01903">
                        <w:rPr>
                          <w:rFonts w:eastAsiaTheme="minorEastAsia"/>
                          <w:sz w:val="24"/>
                          <w:szCs w:val="24"/>
                        </w:rPr>
                        <w:t xml:space="preserve"> </w:t>
                      </w:r>
                      <w:r w:rsidRPr="00A01903">
                        <w:rPr>
                          <w:rFonts w:eastAsiaTheme="minorEastAsia"/>
                          <w:sz w:val="24"/>
                          <w:szCs w:val="24"/>
                        </w:rPr>
                        <w:t xml:space="preserve">states allow continuing education </w:t>
                      </w:r>
                      <w:r w:rsidR="00571ADA" w:rsidRPr="00A01903">
                        <w:rPr>
                          <w:rFonts w:eastAsiaTheme="minorEastAsia"/>
                          <w:sz w:val="24"/>
                          <w:szCs w:val="24"/>
                        </w:rPr>
                        <w:t xml:space="preserve">(CE) </w:t>
                      </w:r>
                      <w:r w:rsidRPr="00A01903">
                        <w:rPr>
                          <w:rFonts w:eastAsiaTheme="minorEastAsia"/>
                          <w:sz w:val="24"/>
                          <w:szCs w:val="24"/>
                        </w:rPr>
                        <w:t>credit for membership of a professional insurance association</w:t>
                      </w:r>
                      <w:r w:rsidR="00571ADA" w:rsidRPr="00A01903">
                        <w:rPr>
                          <w:rFonts w:eastAsiaTheme="minorEastAsia"/>
                          <w:sz w:val="24"/>
                          <w:szCs w:val="24"/>
                        </w:rPr>
                        <w:t>.</w:t>
                      </w:r>
                    </w:p>
                    <w:p w14:paraId="40FFEDA6" w14:textId="7BF40C7F" w:rsidR="00BE38AA" w:rsidRDefault="00BE38AA"/>
                  </w:txbxContent>
                </v:textbox>
                <w10:wrap type="square" anchorx="margin"/>
              </v:shape>
            </w:pict>
          </mc:Fallback>
        </mc:AlternateContent>
      </w:r>
      <w:r w:rsidRPr="00BC51D7">
        <w:rPr>
          <w:noProof/>
          <w:vertAlign w:val="subscript"/>
        </w:rPr>
        <w:drawing>
          <wp:inline distT="0" distB="0" distL="0" distR="0" wp14:anchorId="1678B1F0" wp14:editId="5C49CF49">
            <wp:extent cx="2701290" cy="1890904"/>
            <wp:effectExtent l="0" t="0" r="0" b="0"/>
            <wp:docPr id="260646618" name="Picture 1"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46618" name="Picture 1" descr="A map of the united state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2144" cy="1926502"/>
                    </a:xfrm>
                    <a:prstGeom prst="rect">
                      <a:avLst/>
                    </a:prstGeom>
                    <a:noFill/>
                    <a:ln>
                      <a:noFill/>
                    </a:ln>
                  </pic:spPr>
                </pic:pic>
              </a:graphicData>
            </a:graphic>
          </wp:inline>
        </w:drawing>
      </w:r>
    </w:p>
    <w:sectPr w:rsidR="00A614B6" w:rsidRPr="00D7016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E4B7F" w14:textId="77777777" w:rsidR="00847791" w:rsidRDefault="00847791" w:rsidP="00A614B6">
      <w:pPr>
        <w:spacing w:after="0" w:line="240" w:lineRule="auto"/>
      </w:pPr>
      <w:r>
        <w:separator/>
      </w:r>
    </w:p>
  </w:endnote>
  <w:endnote w:type="continuationSeparator" w:id="0">
    <w:p w14:paraId="3B758A4E" w14:textId="77777777" w:rsidR="00847791" w:rsidRDefault="00847791" w:rsidP="00A6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E25FD" w14:textId="77777777" w:rsidR="00847791" w:rsidRDefault="00847791" w:rsidP="00A614B6">
      <w:pPr>
        <w:spacing w:after="0" w:line="240" w:lineRule="auto"/>
      </w:pPr>
      <w:r>
        <w:separator/>
      </w:r>
    </w:p>
  </w:footnote>
  <w:footnote w:type="continuationSeparator" w:id="0">
    <w:p w14:paraId="2281A1D1" w14:textId="77777777" w:rsidR="00847791" w:rsidRDefault="00847791" w:rsidP="00A61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9240" w14:textId="6C6863A4" w:rsidR="00A614B6" w:rsidRDefault="00A614B6" w:rsidP="008620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D177F2"/>
    <w:multiLevelType w:val="multilevel"/>
    <w:tmpl w:val="9AE26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755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xMrc0tzQ2N7I0NjJT0lEKTi0uzszPAykwrAUAXsMEHywAAAA="/>
  </w:docVars>
  <w:rsids>
    <w:rsidRoot w:val="00A614B6"/>
    <w:rsid w:val="00011CF0"/>
    <w:rsid w:val="000902DA"/>
    <w:rsid w:val="00093108"/>
    <w:rsid w:val="000E75D0"/>
    <w:rsid w:val="001455EC"/>
    <w:rsid w:val="001C58BF"/>
    <w:rsid w:val="001E61CA"/>
    <w:rsid w:val="001F3EA4"/>
    <w:rsid w:val="003A2C50"/>
    <w:rsid w:val="003B6114"/>
    <w:rsid w:val="004134F2"/>
    <w:rsid w:val="0041714F"/>
    <w:rsid w:val="00445B8E"/>
    <w:rsid w:val="004C0C10"/>
    <w:rsid w:val="00571ADA"/>
    <w:rsid w:val="005814B8"/>
    <w:rsid w:val="00595A09"/>
    <w:rsid w:val="005A69DA"/>
    <w:rsid w:val="005E780A"/>
    <w:rsid w:val="00652253"/>
    <w:rsid w:val="006762C7"/>
    <w:rsid w:val="006A17C5"/>
    <w:rsid w:val="006A4736"/>
    <w:rsid w:val="007A756F"/>
    <w:rsid w:val="007C34FC"/>
    <w:rsid w:val="007E2148"/>
    <w:rsid w:val="00845EE2"/>
    <w:rsid w:val="00847791"/>
    <w:rsid w:val="00862015"/>
    <w:rsid w:val="00894F0E"/>
    <w:rsid w:val="008F59D4"/>
    <w:rsid w:val="00977358"/>
    <w:rsid w:val="009D0260"/>
    <w:rsid w:val="00A01903"/>
    <w:rsid w:val="00A614B6"/>
    <w:rsid w:val="00B03188"/>
    <w:rsid w:val="00B35063"/>
    <w:rsid w:val="00B35815"/>
    <w:rsid w:val="00B63847"/>
    <w:rsid w:val="00BC51D7"/>
    <w:rsid w:val="00BE38AA"/>
    <w:rsid w:val="00D70161"/>
    <w:rsid w:val="00D87104"/>
    <w:rsid w:val="00DA3E47"/>
    <w:rsid w:val="00DE68BB"/>
    <w:rsid w:val="00E402DE"/>
    <w:rsid w:val="00EE5AD5"/>
    <w:rsid w:val="00FD367F"/>
    <w:rsid w:val="130D0A91"/>
    <w:rsid w:val="2EAAA61B"/>
    <w:rsid w:val="4CFCF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95170"/>
  <w15:chartTrackingRefBased/>
  <w15:docId w15:val="{E0F1C7FE-F565-4ED0-BD66-EA450BEC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14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614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4B6"/>
  </w:style>
  <w:style w:type="paragraph" w:styleId="Footer">
    <w:name w:val="footer"/>
    <w:basedOn w:val="Normal"/>
    <w:link w:val="FooterChar"/>
    <w:uiPriority w:val="99"/>
    <w:unhideWhenUsed/>
    <w:rsid w:val="00A61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4B6"/>
  </w:style>
  <w:style w:type="character" w:customStyle="1" w:styleId="Heading2Char">
    <w:name w:val="Heading 2 Char"/>
    <w:basedOn w:val="DefaultParagraphFont"/>
    <w:link w:val="Heading2"/>
    <w:uiPriority w:val="9"/>
    <w:rsid w:val="00A614B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614B6"/>
    <w:rPr>
      <w:rFonts w:ascii="Times New Roman" w:eastAsia="Times New Roman" w:hAnsi="Times New Roman" w:cs="Times New Roman"/>
      <w:b/>
      <w:bCs/>
      <w:sz w:val="24"/>
      <w:szCs w:val="24"/>
    </w:rPr>
  </w:style>
  <w:style w:type="character" w:styleId="Strong">
    <w:name w:val="Strong"/>
    <w:basedOn w:val="DefaultParagraphFont"/>
    <w:uiPriority w:val="22"/>
    <w:qFormat/>
    <w:rsid w:val="00A614B6"/>
    <w:rPr>
      <w:b/>
      <w:bCs/>
    </w:rPr>
  </w:style>
  <w:style w:type="paragraph" w:styleId="NormalWeb">
    <w:name w:val="Normal (Web)"/>
    <w:basedOn w:val="Normal"/>
    <w:uiPriority w:val="99"/>
    <w:semiHidden/>
    <w:unhideWhenUsed/>
    <w:rsid w:val="00A614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614B6"/>
    <w:rPr>
      <w:i/>
      <w:iCs/>
    </w:rPr>
  </w:style>
  <w:style w:type="character" w:styleId="Hyperlink">
    <w:name w:val="Hyperlink"/>
    <w:basedOn w:val="DefaultParagraphFont"/>
    <w:uiPriority w:val="99"/>
    <w:semiHidden/>
    <w:unhideWhenUsed/>
    <w:rsid w:val="00A614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70686">
      <w:bodyDiv w:val="1"/>
      <w:marLeft w:val="0"/>
      <w:marRight w:val="0"/>
      <w:marTop w:val="0"/>
      <w:marBottom w:val="0"/>
      <w:divBdr>
        <w:top w:val="none" w:sz="0" w:space="0" w:color="auto"/>
        <w:left w:val="none" w:sz="0" w:space="0" w:color="auto"/>
        <w:bottom w:val="none" w:sz="0" w:space="0" w:color="auto"/>
        <w:right w:val="none" w:sz="0" w:space="0" w:color="auto"/>
      </w:divBdr>
    </w:div>
    <w:div w:id="947739211">
      <w:bodyDiv w:val="1"/>
      <w:marLeft w:val="0"/>
      <w:marRight w:val="0"/>
      <w:marTop w:val="0"/>
      <w:marBottom w:val="0"/>
      <w:divBdr>
        <w:top w:val="none" w:sz="0" w:space="0" w:color="auto"/>
        <w:left w:val="none" w:sz="0" w:space="0" w:color="auto"/>
        <w:bottom w:val="none" w:sz="0" w:space="0" w:color="auto"/>
        <w:right w:val="none" w:sz="0" w:space="0" w:color="auto"/>
      </w:divBdr>
    </w:div>
    <w:div w:id="13852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dn2.hubspot.net/hubfs/2635471/2020-NAIFA-images/2020-NAIFA-docs/NAIFA-CE-Credit-Model-Act-08112016.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3130956577284E8812CD5DE526ABEE" ma:contentTypeVersion="18" ma:contentTypeDescription="Create a new document." ma:contentTypeScope="" ma:versionID="c20bb6784a9aaa7b160eaa922497b32e">
  <xsd:schema xmlns:xsd="http://www.w3.org/2001/XMLSchema" xmlns:xs="http://www.w3.org/2001/XMLSchema" xmlns:p="http://schemas.microsoft.com/office/2006/metadata/properties" xmlns:ns2="4ad1b4fc-32f1-490f-845d-60a77d825b0f" xmlns:ns3="479587f7-d8fb-4a7e-9564-98760be7820e" targetNamespace="http://schemas.microsoft.com/office/2006/metadata/properties" ma:root="true" ma:fieldsID="6ee2a795e984921ceb3afff0d0af704d" ns2:_="" ns3:_="">
    <xsd:import namespace="4ad1b4fc-32f1-490f-845d-60a77d825b0f"/>
    <xsd:import namespace="479587f7-d8fb-4a7e-9564-98760be782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1b4fc-32f1-490f-845d-60a77d82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587f7-d8fb-4a7e-9564-98760be782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82879f-1652-4115-af60-e9ddc2f46f2d}" ma:internalName="TaxCatchAll" ma:showField="CatchAllData" ma:web="479587f7-d8fb-4a7e-9564-98760be78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9587f7-d8fb-4a7e-9564-98760be7820e" xsi:nil="true"/>
    <lcf76f155ced4ddcb4097134ff3c332f xmlns="4ad1b4fc-32f1-490f-845d-60a77d825b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1359CD-191F-4F42-9F23-27986294D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1b4fc-32f1-490f-845d-60a77d825b0f"/>
    <ds:schemaRef ds:uri="479587f7-d8fb-4a7e-9564-98760be78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3ADB8-71C0-4C29-86E6-C6C06CEDEB3D}">
  <ds:schemaRefs>
    <ds:schemaRef ds:uri="http://schemas.microsoft.com/sharepoint/v3/contenttype/forms"/>
  </ds:schemaRefs>
</ds:datastoreItem>
</file>

<file path=customXml/itemProps3.xml><?xml version="1.0" encoding="utf-8"?>
<ds:datastoreItem xmlns:ds="http://schemas.openxmlformats.org/officeDocument/2006/customXml" ds:itemID="{3C3CE46E-983F-475B-9440-FE64056E3B21}">
  <ds:schemaRefs>
    <ds:schemaRef ds:uri="http://schemas.microsoft.com/office/2006/metadata/properties"/>
    <ds:schemaRef ds:uri="http://schemas.microsoft.com/office/infopath/2007/PartnerControls"/>
    <ds:schemaRef ds:uri="479587f7-d8fb-4a7e-9564-98760be7820e"/>
    <ds:schemaRef ds:uri="4ad1b4fc-32f1-490f-845d-60a77d825b0f"/>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282</Words>
  <Characters>1889</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Harrison</dc:creator>
  <cp:keywords/>
  <dc:description/>
  <cp:lastModifiedBy>Bianca Alonso Weiss</cp:lastModifiedBy>
  <cp:revision>38</cp:revision>
  <cp:lastPrinted>2024-07-16T16:07:00Z</cp:lastPrinted>
  <dcterms:created xsi:type="dcterms:W3CDTF">2021-06-24T18:29:00Z</dcterms:created>
  <dcterms:modified xsi:type="dcterms:W3CDTF">2025-06-02T17:57:00Z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0x010100813130956577284E8812CD5DE526ABEE</vt:lpwstr>
  </property>
  <property fmtid="{D5CDD505-2E9C-101B-9397-08002B2CF9AE}" pid="3" name="MediaServiceImageTags">
    <vt:lpwstr/>
  </property>
  <property fmtid="{D5CDD505-2E9C-101B-9397-08002B2CF9AE}" pid="4" name="GrammarlyDocumentId">
    <vt:lpwstr>0097c759027e49ff1bd929cb7696f1a52d257d45f10b2fad4335290a38d7967a</vt:lpwstr>
  </property>
</Properties>
</file>