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DE4C0" w14:textId="77777777" w:rsidR="00D93520" w:rsidRPr="00D517A8" w:rsidRDefault="00D93520" w:rsidP="00D93520">
      <w:pPr>
        <w:jc w:val="right"/>
        <w:rPr>
          <w:rFonts w:ascii="Garamond" w:hAnsi="Garamond" w:cs="Arial"/>
          <w:sz w:val="28"/>
          <w:szCs w:val="28"/>
        </w:rPr>
      </w:pPr>
      <w:r w:rsidRPr="00D517A8">
        <w:rPr>
          <w:rFonts w:ascii="Garamond" w:hAnsi="Garamond" w:cs="Arial"/>
          <w:sz w:val="28"/>
          <w:szCs w:val="28"/>
        </w:rPr>
        <w:t>JU</w:t>
      </w:r>
      <w:r>
        <w:rPr>
          <w:rFonts w:ascii="Garamond" w:hAnsi="Garamond" w:cs="Arial"/>
          <w:sz w:val="28"/>
          <w:szCs w:val="28"/>
        </w:rPr>
        <w:t>LY</w:t>
      </w:r>
      <w:r w:rsidRPr="00D517A8">
        <w:rPr>
          <w:rFonts w:ascii="Garamond" w:hAnsi="Garamond" w:cs="Arial"/>
          <w:sz w:val="28"/>
          <w:szCs w:val="28"/>
        </w:rPr>
        <w:t xml:space="preserve"> 202</w:t>
      </w:r>
      <w:r>
        <w:rPr>
          <w:rFonts w:ascii="Garamond" w:hAnsi="Garamond" w:cs="Arial"/>
          <w:sz w:val="28"/>
          <w:szCs w:val="28"/>
        </w:rPr>
        <w:t>5</w:t>
      </w:r>
    </w:p>
    <w:p w14:paraId="2F6D673A" w14:textId="77777777" w:rsidR="00D93520" w:rsidRPr="00693F57" w:rsidRDefault="00D93520" w:rsidP="00D93520">
      <w:pPr>
        <w:jc w:val="both"/>
        <w:rPr>
          <w:rFonts w:ascii="Garamond" w:hAnsi="Garamond" w:cs="Times New Roman"/>
          <w:b/>
          <w:bCs/>
          <w:color w:val="D9192E"/>
          <w:sz w:val="36"/>
          <w:szCs w:val="36"/>
        </w:rPr>
      </w:pPr>
      <w:r w:rsidRPr="00693F57">
        <w:rPr>
          <w:rFonts w:ascii="Garamond" w:hAnsi="Garamond" w:cs="Times New Roman"/>
          <w:b/>
          <w:bCs/>
          <w:color w:val="D9192E"/>
          <w:sz w:val="36"/>
          <w:szCs w:val="36"/>
        </w:rPr>
        <w:t>NAIFA Members at Work: Building Financial Security for All</w:t>
      </w:r>
    </w:p>
    <w:p w14:paraId="131DEEDF" w14:textId="77777777" w:rsidR="00D93520" w:rsidRPr="005F11F3" w:rsidRDefault="00D93520" w:rsidP="00D93520">
      <w:pPr>
        <w:jc w:val="both"/>
      </w:pPr>
      <w:r w:rsidRPr="005F11F3">
        <w:t>NAIFA members are dedicated financial professionals helping American individuals, families, and businesses build financial security and protect their dreams. The road to achieving financial security can be challenging to navigate and is becoming increasingly complex. For well over a century, thousands of dedicated financial professionals have helped individuals, families and businesses reduce risks and protect assets, fund major expenses like college, long-term care and retirement, plan their estates, provide workplace benefits and group insurance, and reach their financial goals.</w:t>
      </w:r>
    </w:p>
    <w:p w14:paraId="7E618978" w14:textId="77777777" w:rsidR="00D93520" w:rsidRPr="005F11F3" w:rsidRDefault="00D93520" w:rsidP="00D93520">
      <w:pPr>
        <w:jc w:val="both"/>
      </w:pPr>
      <w:r>
        <w:t xml:space="preserve">NAIFA members in every state and every congressional district provide customized individual attention to help clients find financial solutions. We are highly trained professionals, and many of us have earned designations, certifications, and advanced degrees. All are licensed in our states to sell insurance, and many of us are licensed to sell securities. We agree to abide by a Code of Ethics requiring us to put our clients’ interests first. </w:t>
      </w:r>
    </w:p>
    <w:p w14:paraId="7EE3C417" w14:textId="77777777" w:rsidR="00D93520" w:rsidRPr="005F11F3" w:rsidRDefault="00D93520" w:rsidP="00D93520">
      <w:pPr>
        <w:jc w:val="both"/>
      </w:pPr>
      <w:r>
        <w:t>Our goal is to identify individual needs and solve problems, educate consumers about risks and coverage options, and provide sound financial guidance. Our services add immeasurable value in the form of peace of mind, promises kept, and dreams fulfilled.</w:t>
      </w:r>
    </w:p>
    <w:p w14:paraId="02E69E2B" w14:textId="77777777" w:rsidR="00D93520" w:rsidRDefault="00D93520" w:rsidP="00D93520">
      <w:pPr>
        <w:pStyle w:val="ListParagraph"/>
        <w:jc w:val="both"/>
      </w:pPr>
    </w:p>
    <w:p w14:paraId="644E9C2E" w14:textId="77777777" w:rsidR="00D93520" w:rsidRDefault="00D93520" w:rsidP="00D93520">
      <w:pPr>
        <w:jc w:val="both"/>
        <w:rPr>
          <w:rFonts w:ascii="Garamond" w:hAnsi="Garamond" w:cs="Times New Roman"/>
          <w:b/>
          <w:bCs/>
          <w:color w:val="D9192E"/>
          <w:sz w:val="36"/>
          <w:szCs w:val="36"/>
        </w:rPr>
      </w:pPr>
      <w:r w:rsidRPr="7B15D698">
        <w:rPr>
          <w:rFonts w:ascii="Garamond" w:hAnsi="Garamond" w:cs="Times New Roman"/>
          <w:b/>
          <w:bCs/>
          <w:color w:val="D9192E"/>
          <w:sz w:val="36"/>
          <w:szCs w:val="36"/>
        </w:rPr>
        <w:t>NAIFA Position</w:t>
      </w:r>
    </w:p>
    <w:p w14:paraId="36CA7245" w14:textId="77777777" w:rsidR="00D93520" w:rsidRPr="004B374C" w:rsidRDefault="00D93520" w:rsidP="00D93520">
      <w:pPr>
        <w:jc w:val="both"/>
        <w:rPr>
          <w:rFonts w:cs="AGaramondPro-Regular"/>
        </w:rPr>
      </w:pPr>
      <w:r w:rsidRPr="6C0769B3">
        <w:rPr>
          <w:rFonts w:cs="AGaramondPro-Regular"/>
        </w:rPr>
        <w:t xml:space="preserve">Advocacy is a primary mission of our non-partisan organization. We are eager to assist in the development of polices, laws and regulations that promote financial literacy, ensure access and choices for consumers, and help all Americans achieve financial security with the assistance of </w:t>
      </w:r>
      <w:bookmarkStart w:id="0" w:name="_Int_qynEECaf"/>
      <w:proofErr w:type="gramStart"/>
      <w:r w:rsidRPr="6C0769B3">
        <w:rPr>
          <w:rFonts w:cs="AGaramondPro-Regular"/>
        </w:rPr>
        <w:t>fairly compensated</w:t>
      </w:r>
      <w:bookmarkEnd w:id="0"/>
      <w:proofErr w:type="gramEnd"/>
      <w:r w:rsidRPr="6C0769B3">
        <w:rPr>
          <w:rFonts w:cs="AGaramondPro-Regular"/>
        </w:rPr>
        <w:t xml:space="preserve"> financial professionals.  We support initiatives to:   </w:t>
      </w:r>
    </w:p>
    <w:p w14:paraId="0F8E9E95" w14:textId="77777777" w:rsidR="00D93520" w:rsidRDefault="00D93520" w:rsidP="00D93520">
      <w:pPr>
        <w:pStyle w:val="BasicParagraph"/>
        <w:numPr>
          <w:ilvl w:val="0"/>
          <w:numId w:val="1"/>
        </w:numPr>
        <w:jc w:val="both"/>
        <w:rPr>
          <w:rFonts w:asciiTheme="minorHAnsi" w:hAnsiTheme="minorHAnsi" w:cs="AGaramondPro-Regular"/>
          <w:sz w:val="22"/>
          <w:szCs w:val="22"/>
        </w:rPr>
      </w:pPr>
      <w:r w:rsidRPr="6C0769B3">
        <w:rPr>
          <w:rFonts w:asciiTheme="minorHAnsi" w:hAnsiTheme="minorHAnsi" w:cs="AGaramondPro-Regular"/>
          <w:sz w:val="22"/>
          <w:szCs w:val="22"/>
        </w:rPr>
        <w:t>Maintain access to affordable insurance and investment products for American families and businesses from dedicated financial professionals.</w:t>
      </w:r>
    </w:p>
    <w:p w14:paraId="6D66619D" w14:textId="77777777" w:rsidR="00D93520" w:rsidRPr="004B374C" w:rsidRDefault="00D93520" w:rsidP="00D93520">
      <w:pPr>
        <w:pStyle w:val="BasicParagraph"/>
        <w:numPr>
          <w:ilvl w:val="0"/>
          <w:numId w:val="1"/>
        </w:numPr>
        <w:jc w:val="both"/>
        <w:rPr>
          <w:rFonts w:asciiTheme="minorHAnsi" w:hAnsiTheme="minorHAnsi" w:cs="AGaramondPro-Regular"/>
          <w:sz w:val="22"/>
          <w:szCs w:val="22"/>
        </w:rPr>
      </w:pPr>
      <w:r w:rsidRPr="6C0769B3">
        <w:rPr>
          <w:rFonts w:asciiTheme="minorHAnsi" w:hAnsiTheme="minorHAnsi" w:cs="AGaramondPro-Regular"/>
          <w:sz w:val="22"/>
          <w:szCs w:val="22"/>
        </w:rPr>
        <w:t xml:space="preserve">Encourage Americans to plan for financial and retirement security for themselves, their families and their workers. </w:t>
      </w:r>
    </w:p>
    <w:p w14:paraId="0BBBB9AD" w14:textId="77777777" w:rsidR="00D93520" w:rsidRDefault="00D93520" w:rsidP="00D93520">
      <w:pPr>
        <w:pStyle w:val="BasicParagraph"/>
        <w:numPr>
          <w:ilvl w:val="0"/>
          <w:numId w:val="1"/>
        </w:numPr>
        <w:jc w:val="both"/>
        <w:rPr>
          <w:rFonts w:asciiTheme="minorHAnsi" w:hAnsiTheme="minorHAnsi" w:cs="AGaramondPro-Regular"/>
          <w:sz w:val="22"/>
          <w:szCs w:val="22"/>
        </w:rPr>
      </w:pPr>
      <w:r>
        <w:rPr>
          <w:rFonts w:asciiTheme="minorHAnsi" w:hAnsiTheme="minorHAnsi" w:cs="AGaramondPro-Regular"/>
          <w:sz w:val="22"/>
          <w:szCs w:val="22"/>
        </w:rPr>
        <w:t>Educate future savers and leaders to achieve financial literacy, so each generation can build a stronger financial legacy.</w:t>
      </w:r>
    </w:p>
    <w:p w14:paraId="3BCEDC11" w14:textId="77777777" w:rsidR="00D93520" w:rsidRDefault="00D93520" w:rsidP="00D93520">
      <w:pPr>
        <w:pStyle w:val="BasicParagraph"/>
        <w:numPr>
          <w:ilvl w:val="0"/>
          <w:numId w:val="1"/>
        </w:numPr>
        <w:jc w:val="both"/>
        <w:rPr>
          <w:rFonts w:asciiTheme="minorHAnsi" w:hAnsiTheme="minorHAnsi" w:cs="AGaramondPro-Regular"/>
          <w:sz w:val="22"/>
          <w:szCs w:val="22"/>
        </w:rPr>
      </w:pPr>
      <w:r>
        <w:rPr>
          <w:rFonts w:asciiTheme="minorHAnsi" w:hAnsiTheme="minorHAnsi" w:cs="AGaramondPro-Regular"/>
          <w:sz w:val="22"/>
          <w:szCs w:val="22"/>
        </w:rPr>
        <w:t>Prepare Americans for life’s uncertainty with risk protection products.</w:t>
      </w:r>
    </w:p>
    <w:p w14:paraId="09DD5730" w14:textId="77777777" w:rsidR="00D93520" w:rsidRDefault="00D93520" w:rsidP="00D93520">
      <w:pPr>
        <w:pStyle w:val="BasicParagraph"/>
        <w:numPr>
          <w:ilvl w:val="0"/>
          <w:numId w:val="1"/>
        </w:numPr>
        <w:jc w:val="both"/>
        <w:rPr>
          <w:rFonts w:asciiTheme="minorHAnsi" w:hAnsiTheme="minorHAnsi" w:cs="AGaramondPro-Regular"/>
          <w:sz w:val="22"/>
          <w:szCs w:val="22"/>
        </w:rPr>
      </w:pPr>
      <w:r>
        <w:rPr>
          <w:rFonts w:asciiTheme="minorHAnsi" w:hAnsiTheme="minorHAnsi" w:cs="AGaramondPro-Regular"/>
          <w:sz w:val="22"/>
          <w:szCs w:val="22"/>
        </w:rPr>
        <w:t>Support employers’ robust workplace benefits.</w:t>
      </w:r>
    </w:p>
    <w:p w14:paraId="0B668C34" w14:textId="77777777" w:rsidR="00D93520" w:rsidRDefault="00D93520" w:rsidP="00D93520">
      <w:pPr>
        <w:pStyle w:val="BasicParagraph"/>
        <w:jc w:val="both"/>
        <w:rPr>
          <w:rFonts w:asciiTheme="minorHAnsi" w:hAnsiTheme="minorHAnsi" w:cs="AGaramondPro-Regular"/>
          <w:sz w:val="22"/>
          <w:szCs w:val="22"/>
        </w:rPr>
      </w:pPr>
    </w:p>
    <w:p w14:paraId="781D7078" w14:textId="77777777" w:rsidR="00D93520" w:rsidRDefault="00D93520" w:rsidP="00D93520">
      <w:pPr>
        <w:pStyle w:val="BasicParagraph"/>
        <w:jc w:val="both"/>
        <w:rPr>
          <w:rFonts w:asciiTheme="minorHAnsi" w:hAnsiTheme="minorHAnsi" w:cs="AGaramondPro-Regular"/>
          <w:sz w:val="22"/>
          <w:szCs w:val="22"/>
        </w:rPr>
      </w:pPr>
    </w:p>
    <w:p w14:paraId="1C7093AC" w14:textId="77777777" w:rsidR="00D93520" w:rsidRDefault="00D93520" w:rsidP="00D93520">
      <w:pPr>
        <w:pStyle w:val="BasicParagraph"/>
        <w:jc w:val="both"/>
        <w:rPr>
          <w:rFonts w:asciiTheme="minorHAnsi" w:hAnsiTheme="minorHAnsi" w:cs="AGaramondPro-Regular"/>
          <w:sz w:val="22"/>
          <w:szCs w:val="22"/>
        </w:rPr>
      </w:pPr>
    </w:p>
    <w:p w14:paraId="25DDEC80" w14:textId="77777777" w:rsidR="00D93520" w:rsidRDefault="00D93520" w:rsidP="00D93520">
      <w:pPr>
        <w:pStyle w:val="BasicParagraph"/>
        <w:jc w:val="both"/>
        <w:rPr>
          <w:rFonts w:asciiTheme="minorHAnsi" w:hAnsiTheme="minorHAnsi" w:cs="AGaramondPro-Regular"/>
          <w:sz w:val="22"/>
          <w:szCs w:val="22"/>
        </w:rPr>
      </w:pPr>
    </w:p>
    <w:p w14:paraId="4DC6BB1F" w14:textId="77777777" w:rsidR="00D93520" w:rsidRDefault="00D93520" w:rsidP="00D93520">
      <w:pPr>
        <w:pStyle w:val="BasicParagraph"/>
        <w:jc w:val="both"/>
        <w:rPr>
          <w:rFonts w:asciiTheme="minorHAnsi" w:hAnsiTheme="minorHAnsi" w:cs="AGaramondPro-Regular"/>
          <w:sz w:val="22"/>
          <w:szCs w:val="22"/>
        </w:rPr>
      </w:pPr>
    </w:p>
    <w:p w14:paraId="5C057F2F" w14:textId="77777777" w:rsidR="00D93520" w:rsidRDefault="00D93520" w:rsidP="00D93520">
      <w:pPr>
        <w:pStyle w:val="BasicParagraph"/>
        <w:jc w:val="both"/>
        <w:rPr>
          <w:rFonts w:asciiTheme="minorHAnsi" w:hAnsiTheme="minorHAnsi" w:cs="AGaramondPro-Regular"/>
          <w:sz w:val="22"/>
          <w:szCs w:val="22"/>
        </w:rPr>
      </w:pPr>
    </w:p>
    <w:p w14:paraId="59ED0FA1" w14:textId="3C9B170A" w:rsidR="00D93520" w:rsidRDefault="00D93520" w:rsidP="00D93520">
      <w:pPr>
        <w:jc w:val="both"/>
        <w:rPr>
          <w:rFonts w:ascii="Garamond" w:hAnsi="Garamond" w:cs="Times New Roman"/>
          <w:b/>
          <w:bCs/>
          <w:color w:val="D9192E"/>
          <w:sz w:val="36"/>
          <w:szCs w:val="36"/>
        </w:rPr>
      </w:pPr>
      <w:r>
        <w:rPr>
          <w:rFonts w:ascii="Garamond" w:hAnsi="Garamond" w:cs="Times New Roman"/>
          <w:b/>
          <w:bCs/>
          <w:color w:val="D9192E"/>
          <w:sz w:val="36"/>
          <w:szCs w:val="36"/>
        </w:rPr>
        <w:lastRenderedPageBreak/>
        <w:t>NAIFA</w:t>
      </w:r>
      <w:proofErr w:type="gramStart"/>
      <w:r w:rsidR="00F60AC1">
        <w:rPr>
          <w:rFonts w:ascii="Garamond" w:hAnsi="Garamond" w:cs="Times New Roman"/>
          <w:b/>
          <w:bCs/>
          <w:color w:val="D9192E"/>
          <w:sz w:val="36"/>
          <w:szCs w:val="36"/>
        </w:rPr>
        <w:t>-</w:t>
      </w:r>
      <w:r w:rsidR="00F60AC1" w:rsidRPr="00F60AC1">
        <w:rPr>
          <w:rFonts w:ascii="Garamond" w:hAnsi="Garamond" w:cs="Times New Roman"/>
          <w:b/>
          <w:bCs/>
          <w:color w:val="D9192E"/>
          <w:sz w:val="36"/>
          <w:szCs w:val="36"/>
          <w:highlight w:val="yellow"/>
        </w:rPr>
        <w:t>[</w:t>
      </w:r>
      <w:proofErr w:type="gramEnd"/>
      <w:r w:rsidR="00F60AC1" w:rsidRPr="00F60AC1">
        <w:rPr>
          <w:rFonts w:ascii="Garamond" w:hAnsi="Garamond" w:cs="Times New Roman"/>
          <w:b/>
          <w:bCs/>
          <w:color w:val="D9192E"/>
          <w:sz w:val="36"/>
          <w:szCs w:val="36"/>
          <w:highlight w:val="yellow"/>
        </w:rPr>
        <w:t>INSERT STATE]</w:t>
      </w:r>
      <w:r>
        <w:rPr>
          <w:rFonts w:ascii="Garamond" w:hAnsi="Garamond" w:cs="Times New Roman"/>
          <w:b/>
          <w:bCs/>
          <w:color w:val="D9192E"/>
          <w:sz w:val="36"/>
          <w:szCs w:val="36"/>
        </w:rPr>
        <w:t xml:space="preserve"> Backed</w:t>
      </w:r>
      <w:r w:rsidR="00F60AC1">
        <w:rPr>
          <w:rFonts w:ascii="Garamond" w:hAnsi="Garamond" w:cs="Times New Roman"/>
          <w:b/>
          <w:bCs/>
          <w:color w:val="D9192E"/>
          <w:sz w:val="36"/>
          <w:szCs w:val="36"/>
        </w:rPr>
        <w:t xml:space="preserve"> </w:t>
      </w:r>
      <w:r>
        <w:rPr>
          <w:rFonts w:ascii="Garamond" w:hAnsi="Garamond" w:cs="Times New Roman"/>
          <w:b/>
          <w:bCs/>
          <w:color w:val="D9192E"/>
          <w:sz w:val="36"/>
          <w:szCs w:val="36"/>
        </w:rPr>
        <w:t xml:space="preserve">Bills </w:t>
      </w:r>
    </w:p>
    <w:p w14:paraId="767D805B" w14:textId="09639DF0" w:rsidR="00D93520" w:rsidRDefault="00D93520" w:rsidP="00D93520">
      <w:pPr>
        <w:pStyle w:val="BasicParagraph"/>
        <w:jc w:val="both"/>
        <w:rPr>
          <w:rFonts w:asciiTheme="minorHAnsi" w:hAnsiTheme="minorHAnsi" w:cs="AGaramondPro-Regular"/>
          <w:sz w:val="22"/>
          <w:szCs w:val="22"/>
        </w:rPr>
      </w:pPr>
      <w:r>
        <w:rPr>
          <w:rFonts w:asciiTheme="minorHAnsi" w:hAnsiTheme="minorHAnsi" w:cs="AGaramondPro-Regular"/>
          <w:sz w:val="22"/>
          <w:szCs w:val="22"/>
        </w:rPr>
        <w:t>NAIFA</w:t>
      </w:r>
      <w:proofErr w:type="gramStart"/>
      <w:r w:rsidR="00C14B71">
        <w:rPr>
          <w:rFonts w:asciiTheme="minorHAnsi" w:hAnsiTheme="minorHAnsi" w:cs="AGaramondPro-Regular"/>
          <w:sz w:val="22"/>
          <w:szCs w:val="22"/>
        </w:rPr>
        <w:t>-</w:t>
      </w:r>
      <w:r w:rsidR="00C14B71" w:rsidRPr="00C14B71">
        <w:rPr>
          <w:rFonts w:asciiTheme="minorHAnsi" w:hAnsiTheme="minorHAnsi" w:cs="AGaramondPro-Regular"/>
          <w:sz w:val="22"/>
          <w:szCs w:val="22"/>
          <w:highlight w:val="yellow"/>
        </w:rPr>
        <w:t>[</w:t>
      </w:r>
      <w:proofErr w:type="gramEnd"/>
      <w:r w:rsidR="00C14B71" w:rsidRPr="00C14B71">
        <w:rPr>
          <w:rFonts w:asciiTheme="minorHAnsi" w:hAnsiTheme="minorHAnsi" w:cs="AGaramondPro-Regular"/>
          <w:sz w:val="22"/>
          <w:szCs w:val="22"/>
          <w:highlight w:val="yellow"/>
        </w:rPr>
        <w:t>INSERT STATE</w:t>
      </w:r>
      <w:r w:rsidR="00C14B71">
        <w:rPr>
          <w:rFonts w:asciiTheme="minorHAnsi" w:hAnsiTheme="minorHAnsi" w:cs="AGaramondPro-Regular"/>
          <w:sz w:val="22"/>
          <w:szCs w:val="22"/>
        </w:rPr>
        <w:t>]</w:t>
      </w:r>
      <w:r>
        <w:rPr>
          <w:rFonts w:asciiTheme="minorHAnsi" w:hAnsiTheme="minorHAnsi" w:cs="AGaramondPro-Regular"/>
          <w:sz w:val="22"/>
          <w:szCs w:val="22"/>
        </w:rPr>
        <w:t xml:space="preserve"> encourages lawmakers to support bipartisan bills to advance financial security. </w:t>
      </w:r>
    </w:p>
    <w:p w14:paraId="47B22057" w14:textId="77777777" w:rsidR="00D93520" w:rsidRDefault="00D93520" w:rsidP="00D93520">
      <w:pPr>
        <w:pStyle w:val="BasicParagraph"/>
        <w:jc w:val="both"/>
        <w:rPr>
          <w:rFonts w:asciiTheme="minorHAnsi" w:hAnsiTheme="minorHAnsi" w:cs="AGaramondPro-Regular"/>
          <w:sz w:val="22"/>
          <w:szCs w:val="22"/>
        </w:rPr>
      </w:pPr>
    </w:p>
    <w:tbl>
      <w:tblPr>
        <w:tblStyle w:val="TableGrid"/>
        <w:tblW w:w="0" w:type="auto"/>
        <w:tblLook w:val="04A0" w:firstRow="1" w:lastRow="0" w:firstColumn="1" w:lastColumn="0" w:noHBand="0" w:noVBand="1"/>
      </w:tblPr>
      <w:tblGrid>
        <w:gridCol w:w="2636"/>
        <w:gridCol w:w="1190"/>
        <w:gridCol w:w="6388"/>
      </w:tblGrid>
      <w:tr w:rsidR="00D93520" w:rsidRPr="00016C80" w14:paraId="24523E15" w14:textId="77777777" w:rsidTr="006C2277">
        <w:trPr>
          <w:trHeight w:val="315"/>
        </w:trPr>
        <w:tc>
          <w:tcPr>
            <w:tcW w:w="2636" w:type="dxa"/>
            <w:noWrap/>
            <w:hideMark/>
          </w:tcPr>
          <w:p w14:paraId="178F780F" w14:textId="77777777" w:rsidR="00D93520" w:rsidRPr="00877995" w:rsidRDefault="00D93520" w:rsidP="006C2277">
            <w:pPr>
              <w:pStyle w:val="BasicParagraph"/>
              <w:rPr>
                <w:rFonts w:asciiTheme="minorHAnsi" w:hAnsiTheme="minorHAnsi" w:cs="AGaramondPro-Regular"/>
                <w:b/>
                <w:bCs/>
                <w:sz w:val="21"/>
                <w:szCs w:val="21"/>
              </w:rPr>
            </w:pPr>
            <w:r w:rsidRPr="00877995">
              <w:rPr>
                <w:rFonts w:asciiTheme="minorHAnsi" w:hAnsiTheme="minorHAnsi" w:cs="AGaramondPro-Regular"/>
                <w:b/>
                <w:bCs/>
                <w:sz w:val="21"/>
                <w:szCs w:val="21"/>
              </w:rPr>
              <w:t>Legislation</w:t>
            </w:r>
          </w:p>
        </w:tc>
        <w:tc>
          <w:tcPr>
            <w:tcW w:w="1190" w:type="dxa"/>
            <w:noWrap/>
            <w:hideMark/>
          </w:tcPr>
          <w:p w14:paraId="75FD91BE" w14:textId="77777777" w:rsidR="00D93520" w:rsidRPr="00877995" w:rsidRDefault="00D93520" w:rsidP="006C2277">
            <w:pPr>
              <w:pStyle w:val="BasicParagraph"/>
              <w:rPr>
                <w:rFonts w:asciiTheme="minorHAnsi" w:hAnsiTheme="minorHAnsi" w:cs="AGaramondPro-Regular"/>
                <w:b/>
                <w:bCs/>
                <w:sz w:val="21"/>
                <w:szCs w:val="21"/>
              </w:rPr>
            </w:pPr>
            <w:r w:rsidRPr="00877995">
              <w:rPr>
                <w:rFonts w:asciiTheme="minorHAnsi" w:hAnsiTheme="minorHAnsi" w:cs="AGaramondPro-Regular"/>
                <w:b/>
                <w:bCs/>
                <w:sz w:val="21"/>
                <w:szCs w:val="21"/>
              </w:rPr>
              <w:t>Bill Numbers</w:t>
            </w:r>
          </w:p>
        </w:tc>
        <w:tc>
          <w:tcPr>
            <w:tcW w:w="6388" w:type="dxa"/>
            <w:noWrap/>
            <w:hideMark/>
          </w:tcPr>
          <w:p w14:paraId="1BCD0C01" w14:textId="77777777" w:rsidR="00D93520" w:rsidRPr="00877995" w:rsidRDefault="00D93520" w:rsidP="006C2277">
            <w:pPr>
              <w:pStyle w:val="BasicParagraph"/>
              <w:jc w:val="both"/>
              <w:rPr>
                <w:rFonts w:asciiTheme="minorHAnsi" w:hAnsiTheme="minorHAnsi" w:cs="AGaramondPro-Regular"/>
                <w:b/>
                <w:bCs/>
                <w:sz w:val="21"/>
                <w:szCs w:val="21"/>
              </w:rPr>
            </w:pPr>
            <w:r w:rsidRPr="00877995">
              <w:rPr>
                <w:rFonts w:asciiTheme="minorHAnsi" w:hAnsiTheme="minorHAnsi" w:cs="AGaramondPro-Regular"/>
                <w:b/>
                <w:bCs/>
                <w:sz w:val="21"/>
                <w:szCs w:val="21"/>
              </w:rPr>
              <w:t>Description</w:t>
            </w:r>
          </w:p>
        </w:tc>
      </w:tr>
      <w:tr w:rsidR="00D93520" w:rsidRPr="00016C80" w14:paraId="029865D2" w14:textId="77777777" w:rsidTr="006C2277">
        <w:trPr>
          <w:trHeight w:val="630"/>
        </w:trPr>
        <w:tc>
          <w:tcPr>
            <w:tcW w:w="2636" w:type="dxa"/>
            <w:noWrap/>
            <w:hideMark/>
          </w:tcPr>
          <w:p w14:paraId="02247C8E" w14:textId="1AFB879B" w:rsidR="00D93520" w:rsidRPr="00877995" w:rsidRDefault="00C14B71" w:rsidP="006C2277">
            <w:pPr>
              <w:pStyle w:val="BasicParagraph"/>
              <w:rPr>
                <w:rFonts w:asciiTheme="minorHAnsi" w:hAnsiTheme="minorHAnsi" w:cs="AGaramondPro-Regular"/>
                <w:sz w:val="21"/>
                <w:szCs w:val="21"/>
              </w:rPr>
            </w:pPr>
            <w:r>
              <w:rPr>
                <w:rFonts w:asciiTheme="minorHAnsi" w:hAnsiTheme="minorHAnsi" w:cs="AGaramondPro-Regular"/>
                <w:sz w:val="21"/>
                <w:szCs w:val="21"/>
              </w:rPr>
              <w:t>Title</w:t>
            </w:r>
          </w:p>
        </w:tc>
        <w:tc>
          <w:tcPr>
            <w:tcW w:w="1190" w:type="dxa"/>
            <w:noWrap/>
            <w:hideMark/>
          </w:tcPr>
          <w:p w14:paraId="4CCB0DA8" w14:textId="0F57B4A1" w:rsidR="00D93520" w:rsidRPr="00877995" w:rsidRDefault="00922833" w:rsidP="006C2277">
            <w:pPr>
              <w:pStyle w:val="BasicParagraph"/>
              <w:rPr>
                <w:rFonts w:asciiTheme="minorHAnsi" w:hAnsiTheme="minorHAnsi" w:cs="AGaramondPro-Regular"/>
                <w:sz w:val="21"/>
                <w:szCs w:val="21"/>
              </w:rPr>
            </w:pPr>
            <w:r>
              <w:rPr>
                <w:rFonts w:asciiTheme="minorHAnsi" w:hAnsiTheme="minorHAnsi" w:cs="AGaramondPro-Regular"/>
                <w:sz w:val="21"/>
                <w:szCs w:val="21"/>
              </w:rPr>
              <w:t>Bill #</w:t>
            </w:r>
          </w:p>
        </w:tc>
        <w:tc>
          <w:tcPr>
            <w:tcW w:w="6388" w:type="dxa"/>
            <w:hideMark/>
          </w:tcPr>
          <w:p w14:paraId="24D7B71C" w14:textId="27BA0269" w:rsidR="00D93520" w:rsidRPr="00877995" w:rsidRDefault="00922833" w:rsidP="006C2277">
            <w:pPr>
              <w:pStyle w:val="BasicParagraph"/>
              <w:jc w:val="both"/>
              <w:rPr>
                <w:rFonts w:asciiTheme="minorHAnsi" w:hAnsiTheme="minorHAnsi" w:cs="AGaramondPro-Regular"/>
                <w:sz w:val="21"/>
                <w:szCs w:val="21"/>
              </w:rPr>
            </w:pPr>
            <w:r>
              <w:rPr>
                <w:rFonts w:asciiTheme="minorHAnsi" w:hAnsiTheme="minorHAnsi" w:cs="AGaramondPro-Regular"/>
                <w:sz w:val="21"/>
                <w:szCs w:val="21"/>
              </w:rPr>
              <w:t>Brief Description</w:t>
            </w:r>
          </w:p>
        </w:tc>
      </w:tr>
      <w:tr w:rsidR="00D93520" w:rsidRPr="00016C80" w14:paraId="522A84FA" w14:textId="77777777" w:rsidTr="00922833">
        <w:trPr>
          <w:trHeight w:val="630"/>
        </w:trPr>
        <w:tc>
          <w:tcPr>
            <w:tcW w:w="2636" w:type="dxa"/>
          </w:tcPr>
          <w:p w14:paraId="2B86E90E" w14:textId="364B9908"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71A787AA" w14:textId="30C5FB6F" w:rsidR="00D93520" w:rsidRPr="00877995" w:rsidRDefault="00D93520" w:rsidP="006C2277">
            <w:pPr>
              <w:pStyle w:val="BasicParagraph"/>
              <w:rPr>
                <w:rFonts w:asciiTheme="minorHAnsi" w:hAnsiTheme="minorHAnsi" w:cs="AGaramondPro-Regular"/>
                <w:sz w:val="21"/>
                <w:szCs w:val="21"/>
              </w:rPr>
            </w:pPr>
          </w:p>
        </w:tc>
        <w:tc>
          <w:tcPr>
            <w:tcW w:w="6388" w:type="dxa"/>
          </w:tcPr>
          <w:p w14:paraId="430C83D6" w14:textId="25FB3250"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38CDC927" w14:textId="77777777" w:rsidTr="00922833">
        <w:trPr>
          <w:trHeight w:val="630"/>
        </w:trPr>
        <w:tc>
          <w:tcPr>
            <w:tcW w:w="2636" w:type="dxa"/>
          </w:tcPr>
          <w:p w14:paraId="443C5BAA" w14:textId="70DA9259"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5A95515D" w14:textId="1C61D950" w:rsidR="00D93520" w:rsidRPr="00877995" w:rsidRDefault="00D93520" w:rsidP="006C2277">
            <w:pPr>
              <w:pStyle w:val="BasicParagraph"/>
              <w:rPr>
                <w:rFonts w:asciiTheme="minorHAnsi" w:hAnsiTheme="minorHAnsi" w:cs="AGaramondPro-Regular"/>
                <w:sz w:val="21"/>
                <w:szCs w:val="21"/>
              </w:rPr>
            </w:pPr>
          </w:p>
        </w:tc>
        <w:tc>
          <w:tcPr>
            <w:tcW w:w="6388" w:type="dxa"/>
          </w:tcPr>
          <w:p w14:paraId="2D5F3700" w14:textId="0D3A9B3B"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755E55A9" w14:textId="77777777" w:rsidTr="006C2277">
        <w:trPr>
          <w:trHeight w:val="630"/>
        </w:trPr>
        <w:tc>
          <w:tcPr>
            <w:tcW w:w="2636" w:type="dxa"/>
          </w:tcPr>
          <w:p w14:paraId="49AAA1F4" w14:textId="7F8019D6"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3213DDBD" w14:textId="42FD039B" w:rsidR="00D93520" w:rsidRPr="00877995" w:rsidRDefault="00D93520" w:rsidP="006C2277">
            <w:pPr>
              <w:pStyle w:val="BasicParagraph"/>
              <w:rPr>
                <w:rFonts w:asciiTheme="minorHAnsi" w:hAnsiTheme="minorHAnsi" w:cs="AGaramondPro-Regular"/>
                <w:sz w:val="21"/>
                <w:szCs w:val="21"/>
              </w:rPr>
            </w:pPr>
          </w:p>
        </w:tc>
        <w:tc>
          <w:tcPr>
            <w:tcW w:w="6388" w:type="dxa"/>
          </w:tcPr>
          <w:p w14:paraId="3F2E7C2B" w14:textId="0C2D5AB2"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0235FF2F" w14:textId="77777777" w:rsidTr="006C2277">
        <w:trPr>
          <w:trHeight w:val="630"/>
        </w:trPr>
        <w:tc>
          <w:tcPr>
            <w:tcW w:w="2636" w:type="dxa"/>
          </w:tcPr>
          <w:p w14:paraId="3F091EA5" w14:textId="53DC4473"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5BE96925" w14:textId="7F21EF0A" w:rsidR="00D93520" w:rsidRPr="00877995" w:rsidRDefault="00D93520" w:rsidP="006C2277">
            <w:pPr>
              <w:pStyle w:val="BasicParagraph"/>
              <w:rPr>
                <w:rFonts w:asciiTheme="minorHAnsi" w:hAnsiTheme="minorHAnsi" w:cs="AGaramondPro-Regular"/>
                <w:sz w:val="21"/>
                <w:szCs w:val="21"/>
              </w:rPr>
            </w:pPr>
          </w:p>
        </w:tc>
        <w:tc>
          <w:tcPr>
            <w:tcW w:w="6388" w:type="dxa"/>
          </w:tcPr>
          <w:p w14:paraId="24739C0A" w14:textId="706C2059"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44EE42C9" w14:textId="77777777" w:rsidTr="006C2277">
        <w:trPr>
          <w:trHeight w:val="630"/>
        </w:trPr>
        <w:tc>
          <w:tcPr>
            <w:tcW w:w="2636" w:type="dxa"/>
          </w:tcPr>
          <w:p w14:paraId="6C8B4F7D" w14:textId="5D9E4CBD" w:rsidR="00D93520" w:rsidRPr="00C23FA2" w:rsidRDefault="00D93520" w:rsidP="006C2277">
            <w:pPr>
              <w:pStyle w:val="BasicParagraph"/>
              <w:rPr>
                <w:rFonts w:asciiTheme="minorHAnsi" w:hAnsiTheme="minorHAnsi"/>
                <w:sz w:val="21"/>
                <w:szCs w:val="21"/>
              </w:rPr>
            </w:pPr>
          </w:p>
        </w:tc>
        <w:tc>
          <w:tcPr>
            <w:tcW w:w="1190" w:type="dxa"/>
            <w:noWrap/>
          </w:tcPr>
          <w:p w14:paraId="37756F11" w14:textId="1DD709C3" w:rsidR="00D93520" w:rsidRPr="00C23FA2" w:rsidRDefault="00D93520" w:rsidP="006C2277">
            <w:pPr>
              <w:pStyle w:val="BasicParagraph"/>
              <w:rPr>
                <w:rFonts w:asciiTheme="minorHAnsi" w:hAnsiTheme="minorHAnsi"/>
                <w:sz w:val="21"/>
                <w:szCs w:val="21"/>
              </w:rPr>
            </w:pPr>
          </w:p>
        </w:tc>
        <w:tc>
          <w:tcPr>
            <w:tcW w:w="6388" w:type="dxa"/>
          </w:tcPr>
          <w:p w14:paraId="2F32A4EF" w14:textId="443AC652" w:rsidR="00D93520" w:rsidRPr="00C23FA2" w:rsidRDefault="00D93520" w:rsidP="006C2277">
            <w:pPr>
              <w:pStyle w:val="BasicParagraph"/>
              <w:jc w:val="both"/>
              <w:rPr>
                <w:rFonts w:asciiTheme="minorHAnsi" w:hAnsiTheme="minorHAnsi"/>
                <w:sz w:val="21"/>
                <w:szCs w:val="21"/>
              </w:rPr>
            </w:pPr>
          </w:p>
        </w:tc>
      </w:tr>
      <w:tr w:rsidR="00D93520" w:rsidRPr="00016C80" w14:paraId="48DA22C8" w14:textId="77777777" w:rsidTr="00922833">
        <w:trPr>
          <w:trHeight w:val="630"/>
        </w:trPr>
        <w:tc>
          <w:tcPr>
            <w:tcW w:w="2636" w:type="dxa"/>
            <w:noWrap/>
          </w:tcPr>
          <w:p w14:paraId="0384EA52" w14:textId="69A92464"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1D1E0257" w14:textId="2A8C7675" w:rsidR="00D93520" w:rsidRPr="00877995" w:rsidRDefault="00D93520" w:rsidP="006C2277">
            <w:pPr>
              <w:pStyle w:val="BasicParagraph"/>
              <w:rPr>
                <w:rFonts w:asciiTheme="minorHAnsi" w:hAnsiTheme="minorHAnsi" w:cs="AGaramondPro-Regular"/>
                <w:sz w:val="21"/>
                <w:szCs w:val="21"/>
              </w:rPr>
            </w:pPr>
          </w:p>
        </w:tc>
        <w:tc>
          <w:tcPr>
            <w:tcW w:w="6388" w:type="dxa"/>
          </w:tcPr>
          <w:p w14:paraId="234C8013" w14:textId="1CF2D2C4"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67CEFC4B" w14:textId="77777777" w:rsidTr="00922833">
        <w:trPr>
          <w:trHeight w:val="630"/>
        </w:trPr>
        <w:tc>
          <w:tcPr>
            <w:tcW w:w="2636" w:type="dxa"/>
            <w:noWrap/>
          </w:tcPr>
          <w:p w14:paraId="7375303D" w14:textId="7B1761AF"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71C88F57" w14:textId="4D48C0C0" w:rsidR="00D93520" w:rsidRPr="00877995" w:rsidRDefault="00D93520" w:rsidP="006C2277">
            <w:pPr>
              <w:pStyle w:val="BasicParagraph"/>
              <w:rPr>
                <w:rFonts w:asciiTheme="minorHAnsi" w:hAnsiTheme="minorHAnsi" w:cs="AGaramondPro-Regular"/>
                <w:sz w:val="21"/>
                <w:szCs w:val="21"/>
              </w:rPr>
            </w:pPr>
          </w:p>
        </w:tc>
        <w:tc>
          <w:tcPr>
            <w:tcW w:w="6388" w:type="dxa"/>
          </w:tcPr>
          <w:p w14:paraId="362FEE1F" w14:textId="18E611E2"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4178A259" w14:textId="77777777" w:rsidTr="00922833">
        <w:trPr>
          <w:trHeight w:val="630"/>
        </w:trPr>
        <w:tc>
          <w:tcPr>
            <w:tcW w:w="2636" w:type="dxa"/>
            <w:noWrap/>
          </w:tcPr>
          <w:p w14:paraId="0AB1ABB5" w14:textId="3A2396F8"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5D14E5CA" w14:textId="111DAA86" w:rsidR="00D93520" w:rsidRPr="00877995" w:rsidRDefault="00D93520" w:rsidP="006C2277">
            <w:pPr>
              <w:pStyle w:val="BasicParagraph"/>
              <w:rPr>
                <w:rFonts w:asciiTheme="minorHAnsi" w:hAnsiTheme="minorHAnsi" w:cs="AGaramondPro-Regular"/>
                <w:sz w:val="21"/>
                <w:szCs w:val="21"/>
              </w:rPr>
            </w:pPr>
          </w:p>
        </w:tc>
        <w:tc>
          <w:tcPr>
            <w:tcW w:w="6388" w:type="dxa"/>
          </w:tcPr>
          <w:p w14:paraId="05C06894" w14:textId="4B0B71E8"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54E1065E" w14:textId="77777777" w:rsidTr="00922833">
        <w:trPr>
          <w:trHeight w:val="315"/>
        </w:trPr>
        <w:tc>
          <w:tcPr>
            <w:tcW w:w="2636" w:type="dxa"/>
            <w:noWrap/>
          </w:tcPr>
          <w:p w14:paraId="4BF90D18" w14:textId="2FBFC10F"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2C78269D" w14:textId="3D9C4995" w:rsidR="00D93520" w:rsidRPr="00877995" w:rsidRDefault="00D93520" w:rsidP="006C2277">
            <w:pPr>
              <w:pStyle w:val="BasicParagraph"/>
              <w:rPr>
                <w:rFonts w:asciiTheme="minorHAnsi" w:hAnsiTheme="minorHAnsi" w:cs="AGaramondPro-Regular"/>
                <w:sz w:val="21"/>
                <w:szCs w:val="21"/>
              </w:rPr>
            </w:pPr>
          </w:p>
        </w:tc>
        <w:tc>
          <w:tcPr>
            <w:tcW w:w="6388" w:type="dxa"/>
          </w:tcPr>
          <w:p w14:paraId="186E2729" w14:textId="02637C18" w:rsidR="00D93520" w:rsidRPr="00877995" w:rsidRDefault="00D93520" w:rsidP="006C2277">
            <w:pPr>
              <w:pStyle w:val="BasicParagraph"/>
              <w:jc w:val="both"/>
              <w:rPr>
                <w:rFonts w:asciiTheme="minorHAnsi" w:hAnsiTheme="minorHAnsi" w:cs="AGaramondPro-Regular"/>
                <w:sz w:val="21"/>
                <w:szCs w:val="21"/>
              </w:rPr>
            </w:pPr>
          </w:p>
        </w:tc>
      </w:tr>
      <w:tr w:rsidR="00D93520" w:rsidRPr="00016C80" w14:paraId="00E4EF05" w14:textId="77777777" w:rsidTr="006C2277">
        <w:trPr>
          <w:trHeight w:val="630"/>
        </w:trPr>
        <w:tc>
          <w:tcPr>
            <w:tcW w:w="2636" w:type="dxa"/>
            <w:noWrap/>
          </w:tcPr>
          <w:p w14:paraId="57BE2002" w14:textId="55A15CFF" w:rsidR="00D93520" w:rsidRPr="00877995" w:rsidRDefault="00D93520" w:rsidP="006C2277">
            <w:pPr>
              <w:pStyle w:val="BasicParagraph"/>
              <w:rPr>
                <w:rFonts w:asciiTheme="minorHAnsi" w:hAnsiTheme="minorHAnsi" w:cs="AGaramondPro-Regular"/>
                <w:sz w:val="21"/>
                <w:szCs w:val="21"/>
              </w:rPr>
            </w:pPr>
          </w:p>
        </w:tc>
        <w:tc>
          <w:tcPr>
            <w:tcW w:w="1190" w:type="dxa"/>
            <w:noWrap/>
          </w:tcPr>
          <w:p w14:paraId="33DEE117" w14:textId="38A96556" w:rsidR="00D93520" w:rsidRPr="00877995" w:rsidRDefault="00D93520" w:rsidP="006C2277">
            <w:pPr>
              <w:pStyle w:val="BasicParagraph"/>
              <w:rPr>
                <w:rFonts w:asciiTheme="minorHAnsi" w:hAnsiTheme="minorHAnsi" w:cs="AGaramondPro-Regular"/>
                <w:sz w:val="21"/>
                <w:szCs w:val="21"/>
              </w:rPr>
            </w:pPr>
          </w:p>
        </w:tc>
        <w:tc>
          <w:tcPr>
            <w:tcW w:w="6388" w:type="dxa"/>
          </w:tcPr>
          <w:p w14:paraId="086E0C92" w14:textId="6A5E2474" w:rsidR="00D93520" w:rsidRPr="00877995" w:rsidRDefault="00D93520" w:rsidP="006C2277">
            <w:pPr>
              <w:pStyle w:val="BasicParagraph"/>
              <w:jc w:val="both"/>
              <w:rPr>
                <w:rFonts w:asciiTheme="minorHAnsi" w:hAnsiTheme="minorHAnsi" w:cs="AGaramondPro-Regular"/>
                <w:sz w:val="21"/>
                <w:szCs w:val="21"/>
              </w:rPr>
            </w:pPr>
          </w:p>
        </w:tc>
      </w:tr>
    </w:tbl>
    <w:p w14:paraId="69B24C36" w14:textId="77777777" w:rsidR="00D93520" w:rsidRPr="0028135B" w:rsidRDefault="00D93520" w:rsidP="00D93520">
      <w:pPr>
        <w:pStyle w:val="BasicParagraph"/>
        <w:jc w:val="both"/>
        <w:rPr>
          <w:rFonts w:asciiTheme="minorHAnsi" w:hAnsiTheme="minorHAnsi" w:cs="AGaramondPro-Regular"/>
          <w:sz w:val="22"/>
          <w:szCs w:val="22"/>
        </w:rPr>
      </w:pPr>
    </w:p>
    <w:p w14:paraId="67CC4BCC" w14:textId="77777777" w:rsidR="002C5DF4" w:rsidRPr="0028135B" w:rsidRDefault="002C5DF4" w:rsidP="002C5DF4">
      <w:pPr>
        <w:pStyle w:val="BasicParagraph"/>
        <w:jc w:val="both"/>
        <w:rPr>
          <w:rFonts w:asciiTheme="minorHAnsi" w:hAnsiTheme="minorHAnsi" w:cs="AGaramondPro-Regular"/>
          <w:sz w:val="22"/>
          <w:szCs w:val="22"/>
        </w:rPr>
      </w:pPr>
    </w:p>
    <w:sectPr w:rsidR="002C5DF4" w:rsidRPr="0028135B" w:rsidSect="002C5DF4">
      <w:headerReference w:type="even" r:id="rId7"/>
      <w:headerReference w:type="default" r:id="rId8"/>
      <w:pgSz w:w="12240" w:h="15840"/>
      <w:pgMar w:top="244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06985" w14:textId="77777777" w:rsidR="008A3609" w:rsidRDefault="008A3609" w:rsidP="0030411C">
      <w:pPr>
        <w:spacing w:after="0" w:line="240" w:lineRule="auto"/>
      </w:pPr>
      <w:r>
        <w:separator/>
      </w:r>
    </w:p>
  </w:endnote>
  <w:endnote w:type="continuationSeparator" w:id="0">
    <w:p w14:paraId="2CB731A4" w14:textId="77777777" w:rsidR="008A3609" w:rsidRDefault="008A3609" w:rsidP="0030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aramond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05DD" w14:textId="77777777" w:rsidR="008A3609" w:rsidRDefault="008A3609" w:rsidP="0030411C">
      <w:pPr>
        <w:spacing w:after="0" w:line="240" w:lineRule="auto"/>
      </w:pPr>
      <w:r>
        <w:separator/>
      </w:r>
    </w:p>
  </w:footnote>
  <w:footnote w:type="continuationSeparator" w:id="0">
    <w:p w14:paraId="44BF77D2" w14:textId="77777777" w:rsidR="008A3609" w:rsidRDefault="008A3609" w:rsidP="00304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85D3" w14:textId="50B4F513" w:rsidR="002C5DF4" w:rsidRDefault="00D93520">
    <w:pPr>
      <w:pStyle w:val="Header"/>
    </w:pPr>
    <w:r>
      <w:rPr>
        <w:noProof/>
      </w:rPr>
      <w:drawing>
        <wp:anchor distT="0" distB="0" distL="114300" distR="114300" simplePos="0" relativeHeight="251661312" behindDoc="1" locked="0" layoutInCell="1" allowOverlap="1" wp14:anchorId="492ABCE2" wp14:editId="02754886">
          <wp:simplePos x="0" y="0"/>
          <wp:positionH relativeFrom="page">
            <wp:align>left</wp:align>
          </wp:positionH>
          <wp:positionV relativeFrom="page">
            <wp:align>top</wp:align>
          </wp:positionV>
          <wp:extent cx="7790688" cy="10085832"/>
          <wp:effectExtent l="0" t="0" r="0" b="0"/>
          <wp:wrapNone/>
          <wp:docPr id="132628953" name="Picture 2" descr="A white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8953" name="Picture 2" descr="A white background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90688" cy="100858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E23E" w14:textId="6BA5A6E9" w:rsidR="0030411C" w:rsidRDefault="004F431B">
    <w:pPr>
      <w:pStyle w:val="Header"/>
    </w:pPr>
    <w:r>
      <w:rPr>
        <w:noProof/>
      </w:rPr>
      <w:drawing>
        <wp:anchor distT="0" distB="0" distL="114300" distR="114300" simplePos="0" relativeHeight="251662336" behindDoc="1" locked="0" layoutInCell="1" allowOverlap="1" wp14:anchorId="4D011A47" wp14:editId="47485546">
          <wp:simplePos x="0" y="0"/>
          <wp:positionH relativeFrom="page">
            <wp:align>left</wp:align>
          </wp:positionH>
          <wp:positionV relativeFrom="page">
            <wp:align>top</wp:align>
          </wp:positionV>
          <wp:extent cx="7772400" cy="10058400"/>
          <wp:effectExtent l="0" t="0" r="0" b="0"/>
          <wp:wrapNone/>
          <wp:docPr id="1559812245"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12245" name="Picture 1" descr="A screenshot of a pho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33095"/>
    <w:multiLevelType w:val="hybridMultilevel"/>
    <w:tmpl w:val="FBFEC3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4918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1C"/>
    <w:rsid w:val="000C32D7"/>
    <w:rsid w:val="00100849"/>
    <w:rsid w:val="002725CE"/>
    <w:rsid w:val="0028135B"/>
    <w:rsid w:val="002A3402"/>
    <w:rsid w:val="002C5DF4"/>
    <w:rsid w:val="0030411C"/>
    <w:rsid w:val="00322E73"/>
    <w:rsid w:val="00344A4D"/>
    <w:rsid w:val="004C0481"/>
    <w:rsid w:val="004F431B"/>
    <w:rsid w:val="0057126D"/>
    <w:rsid w:val="005A7393"/>
    <w:rsid w:val="00653B01"/>
    <w:rsid w:val="00733145"/>
    <w:rsid w:val="00736689"/>
    <w:rsid w:val="00737ACF"/>
    <w:rsid w:val="007A13DA"/>
    <w:rsid w:val="008A3609"/>
    <w:rsid w:val="008D7AD9"/>
    <w:rsid w:val="00922833"/>
    <w:rsid w:val="00B409CE"/>
    <w:rsid w:val="00BD2B27"/>
    <w:rsid w:val="00C14B71"/>
    <w:rsid w:val="00C31E37"/>
    <w:rsid w:val="00CE7E89"/>
    <w:rsid w:val="00D1084B"/>
    <w:rsid w:val="00D517A8"/>
    <w:rsid w:val="00D93520"/>
    <w:rsid w:val="00E977DB"/>
    <w:rsid w:val="00F6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EEF47"/>
  <w15:chartTrackingRefBased/>
  <w15:docId w15:val="{64134E0E-9A4E-D344-AFFE-29210B2E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45"/>
    <w:pPr>
      <w:spacing w:line="259" w:lineRule="auto"/>
    </w:pPr>
    <w:rPr>
      <w:sz w:val="22"/>
      <w:szCs w:val="22"/>
    </w:rPr>
  </w:style>
  <w:style w:type="paragraph" w:styleId="Heading1">
    <w:name w:val="heading 1"/>
    <w:basedOn w:val="Normal"/>
    <w:next w:val="Normal"/>
    <w:link w:val="Heading1Char"/>
    <w:uiPriority w:val="9"/>
    <w:qFormat/>
    <w:rsid w:val="00304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11C"/>
    <w:rPr>
      <w:rFonts w:eastAsiaTheme="majorEastAsia" w:cstheme="majorBidi"/>
      <w:color w:val="272727" w:themeColor="text1" w:themeTint="D8"/>
    </w:rPr>
  </w:style>
  <w:style w:type="paragraph" w:styleId="Title">
    <w:name w:val="Title"/>
    <w:basedOn w:val="Normal"/>
    <w:next w:val="Normal"/>
    <w:link w:val="TitleChar"/>
    <w:uiPriority w:val="10"/>
    <w:qFormat/>
    <w:rsid w:val="00304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11C"/>
    <w:pPr>
      <w:spacing w:before="160"/>
      <w:jc w:val="center"/>
    </w:pPr>
    <w:rPr>
      <w:i/>
      <w:iCs/>
      <w:color w:val="404040" w:themeColor="text1" w:themeTint="BF"/>
    </w:rPr>
  </w:style>
  <w:style w:type="character" w:customStyle="1" w:styleId="QuoteChar">
    <w:name w:val="Quote Char"/>
    <w:basedOn w:val="DefaultParagraphFont"/>
    <w:link w:val="Quote"/>
    <w:uiPriority w:val="29"/>
    <w:rsid w:val="0030411C"/>
    <w:rPr>
      <w:i/>
      <w:iCs/>
      <w:color w:val="404040" w:themeColor="text1" w:themeTint="BF"/>
    </w:rPr>
  </w:style>
  <w:style w:type="paragraph" w:styleId="ListParagraph">
    <w:name w:val="List Paragraph"/>
    <w:basedOn w:val="Normal"/>
    <w:uiPriority w:val="34"/>
    <w:qFormat/>
    <w:rsid w:val="0030411C"/>
    <w:pPr>
      <w:ind w:left="720"/>
      <w:contextualSpacing/>
    </w:pPr>
  </w:style>
  <w:style w:type="character" w:styleId="IntenseEmphasis">
    <w:name w:val="Intense Emphasis"/>
    <w:basedOn w:val="DefaultParagraphFont"/>
    <w:uiPriority w:val="21"/>
    <w:qFormat/>
    <w:rsid w:val="0030411C"/>
    <w:rPr>
      <w:i/>
      <w:iCs/>
      <w:color w:val="0F4761" w:themeColor="accent1" w:themeShade="BF"/>
    </w:rPr>
  </w:style>
  <w:style w:type="paragraph" w:styleId="IntenseQuote">
    <w:name w:val="Intense Quote"/>
    <w:basedOn w:val="Normal"/>
    <w:next w:val="Normal"/>
    <w:link w:val="IntenseQuoteChar"/>
    <w:uiPriority w:val="30"/>
    <w:qFormat/>
    <w:rsid w:val="00304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11C"/>
    <w:rPr>
      <w:i/>
      <w:iCs/>
      <w:color w:val="0F4761" w:themeColor="accent1" w:themeShade="BF"/>
    </w:rPr>
  </w:style>
  <w:style w:type="character" w:styleId="IntenseReference">
    <w:name w:val="Intense Reference"/>
    <w:basedOn w:val="DefaultParagraphFont"/>
    <w:uiPriority w:val="32"/>
    <w:qFormat/>
    <w:rsid w:val="0030411C"/>
    <w:rPr>
      <w:b/>
      <w:bCs/>
      <w:smallCaps/>
      <w:color w:val="0F4761" w:themeColor="accent1" w:themeShade="BF"/>
      <w:spacing w:val="5"/>
    </w:rPr>
  </w:style>
  <w:style w:type="paragraph" w:styleId="Header">
    <w:name w:val="header"/>
    <w:basedOn w:val="Normal"/>
    <w:link w:val="HeaderChar"/>
    <w:uiPriority w:val="99"/>
    <w:unhideWhenUsed/>
    <w:rsid w:val="00304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1C"/>
  </w:style>
  <w:style w:type="paragraph" w:styleId="Footer">
    <w:name w:val="footer"/>
    <w:basedOn w:val="Normal"/>
    <w:link w:val="FooterChar"/>
    <w:uiPriority w:val="99"/>
    <w:unhideWhenUsed/>
    <w:rsid w:val="00304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1C"/>
  </w:style>
  <w:style w:type="paragraph" w:customStyle="1" w:styleId="BasicParagraph">
    <w:name w:val="[Basic Paragraph]"/>
    <w:basedOn w:val="Normal"/>
    <w:uiPriority w:val="99"/>
    <w:rsid w:val="00E977DB"/>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table" w:styleId="TableGrid">
    <w:name w:val="Table Grid"/>
    <w:basedOn w:val="TableNormal"/>
    <w:uiPriority w:val="39"/>
    <w:rsid w:val="00D9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8" ma:contentTypeDescription="Create a new document." ma:contentTypeScope="" ma:versionID="c20bb6784a9aaa7b160eaa922497b32e">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6ee2a795e984921ceb3afff0d0af704d"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82879f-1652-4115-af60-e9ddc2f46f2d}" ma:internalName="TaxCatchAll" ma:showField="CatchAllData" ma:web="479587f7-d8fb-4a7e-9564-98760be78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9587f7-d8fb-4a7e-9564-98760be7820e" xsi:nil="true"/>
    <lcf76f155ced4ddcb4097134ff3c332f xmlns="4ad1b4fc-32f1-490f-845d-60a77d825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7AFEA9-0A9B-4A3F-AFE8-DD90919B5FF1}"/>
</file>

<file path=customXml/itemProps2.xml><?xml version="1.0" encoding="utf-8"?>
<ds:datastoreItem xmlns:ds="http://schemas.openxmlformats.org/officeDocument/2006/customXml" ds:itemID="{B6E7FB88-3773-4E09-93F9-2D027869DA7B}"/>
</file>

<file path=customXml/itemProps3.xml><?xml version="1.0" encoding="utf-8"?>
<ds:datastoreItem xmlns:ds="http://schemas.openxmlformats.org/officeDocument/2006/customXml" ds:itemID="{90AF31F2-EF50-4F46-BF4A-0BA4C6E3CBD0}"/>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Diane R. Boyle</cp:lastModifiedBy>
  <cp:revision>6</cp:revision>
  <dcterms:created xsi:type="dcterms:W3CDTF">2025-07-14T20:50:00Z</dcterms:created>
  <dcterms:modified xsi:type="dcterms:W3CDTF">2025-07-14T20:52:00Z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